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9CF7A">
      <w:pPr>
        <w:spacing w:before="2040" w:after="140" w:line="360" w:lineRule="auto"/>
        <w:jc w:val="center"/>
        <w:outlineLvl w:val="0"/>
        <w:rPr>
          <w:rFonts w:ascii="宋体" w:hAnsi="宋体" w:eastAsia="宋体" w:cs="Arial"/>
          <w:b/>
          <w:color w:val="0D0D0D" w:themeColor="text1" w:themeTint="F2"/>
          <w:sz w:val="32"/>
          <w:szCs w:val="32"/>
          <w14:textFill>
            <w14:solidFill>
              <w14:schemeClr w14:val="tx1">
                <w14:lumMod w14:val="95000"/>
                <w14:lumOff w14:val="5000"/>
              </w14:schemeClr>
            </w14:solidFill>
          </w14:textFill>
        </w:rPr>
      </w:pPr>
      <w:bookmarkStart w:id="0" w:name="heading_0"/>
    </w:p>
    <w:p w14:paraId="22C2D528">
      <w:pPr>
        <w:spacing w:before="2040" w:after="140" w:line="360" w:lineRule="auto"/>
        <w:jc w:val="center"/>
        <w:outlineLvl w:val="0"/>
        <w:rPr>
          <w:rFonts w:hint="eastAsia" w:ascii="宋体" w:hAnsi="宋体" w:eastAsia="宋体"/>
          <w:color w:val="0D0D0D" w:themeColor="text1" w:themeTint="F2"/>
          <w:sz w:val="32"/>
          <w:szCs w:val="32"/>
          <w14:textFill>
            <w14:solidFill>
              <w14:schemeClr w14:val="tx1">
                <w14:lumMod w14:val="95000"/>
                <w14:lumOff w14:val="5000"/>
              </w14:schemeClr>
            </w14:solidFill>
          </w14:textFill>
        </w:rPr>
      </w:pPr>
      <w:r>
        <w:rPr>
          <w:rFonts w:ascii="宋体" w:hAnsi="宋体" w:eastAsia="宋体" w:cs="Arial"/>
          <w:b/>
          <w:color w:val="0D0D0D" w:themeColor="text1" w:themeTint="F2"/>
          <w:sz w:val="32"/>
          <w:szCs w:val="32"/>
          <w14:textFill>
            <w14:solidFill>
              <w14:schemeClr w14:val="tx1">
                <w14:lumMod w14:val="95000"/>
                <w14:lumOff w14:val="5000"/>
              </w14:schemeClr>
            </w14:solidFill>
          </w14:textFill>
        </w:rPr>
        <w:t>中大餐饮</w:t>
      </w:r>
      <w:r>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t>2026年珠海校区</w:t>
      </w:r>
      <w:r>
        <w:rPr>
          <w:rFonts w:ascii="宋体" w:hAnsi="宋体" w:eastAsia="宋体" w:cs="Arial"/>
          <w:b/>
          <w:color w:val="0D0D0D" w:themeColor="text1" w:themeTint="F2"/>
          <w:sz w:val="32"/>
          <w:szCs w:val="32"/>
          <w14:textFill>
            <w14:solidFill>
              <w14:schemeClr w14:val="tx1">
                <w14:lumMod w14:val="95000"/>
                <w14:lumOff w14:val="5000"/>
              </w14:schemeClr>
            </w14:solidFill>
          </w14:textFill>
        </w:rPr>
        <w:t>零星采购项目竞争性磋商文件</w:t>
      </w:r>
      <w:bookmarkEnd w:id="0"/>
    </w:p>
    <w:p w14:paraId="27781602">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44F1003A">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6CA27F11">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30F1B2C0">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43634817">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52D17A1D">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4946899E">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321A5F7F">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38CE5099">
      <w:pPr>
        <w:spacing w:before="120" w:after="120" w:line="360" w:lineRule="auto"/>
        <w:rPr>
          <w:rFonts w:hint="eastAsia" w:ascii="宋体" w:hAnsi="宋体" w:eastAsia="宋体" w:cs="Arial"/>
          <w:b/>
          <w:color w:val="0D0D0D" w:themeColor="text1" w:themeTint="F2"/>
          <w:sz w:val="32"/>
          <w:szCs w:val="32"/>
          <w14:textFill>
            <w14:solidFill>
              <w14:schemeClr w14:val="tx1">
                <w14:lumMod w14:val="95000"/>
                <w14:lumOff w14:val="5000"/>
              </w14:schemeClr>
            </w14:solidFill>
          </w14:textFill>
        </w:rPr>
      </w:pPr>
    </w:p>
    <w:p w14:paraId="5DF6BFAB">
      <w:pPr>
        <w:spacing w:before="120" w:after="120" w:line="360" w:lineRule="auto"/>
        <w:jc w:val="center"/>
        <w:rPr>
          <w:rFonts w:hint="eastAsia" w:ascii="宋体" w:hAnsi="宋体" w:eastAsia="宋体"/>
          <w:color w:val="0D0D0D" w:themeColor="text1" w:themeTint="F2"/>
          <w:sz w:val="32"/>
          <w:szCs w:val="32"/>
          <w14:textFill>
            <w14:solidFill>
              <w14:schemeClr w14:val="tx1">
                <w14:lumMod w14:val="95000"/>
                <w14:lumOff w14:val="5000"/>
              </w14:schemeClr>
            </w14:solidFill>
          </w14:textFill>
        </w:rPr>
      </w:pPr>
      <w:r>
        <w:rPr>
          <w:rFonts w:ascii="宋体" w:hAnsi="宋体" w:eastAsia="宋体" w:cs="Arial"/>
          <w:b/>
          <w:color w:val="0D0D0D" w:themeColor="text1" w:themeTint="F2"/>
          <w:sz w:val="32"/>
          <w:szCs w:val="32"/>
          <w14:textFill>
            <w14:solidFill>
              <w14:schemeClr w14:val="tx1">
                <w14:lumMod w14:val="95000"/>
                <w14:lumOff w14:val="5000"/>
              </w14:schemeClr>
            </w14:solidFill>
          </w14:textFill>
        </w:rPr>
        <w:t>采购方</w:t>
      </w:r>
      <w:r>
        <w:rPr>
          <w:rFonts w:ascii="宋体" w:hAnsi="宋体" w:eastAsia="宋体" w:cs="Arial"/>
          <w:color w:val="0D0D0D" w:themeColor="text1" w:themeTint="F2"/>
          <w:sz w:val="32"/>
          <w:szCs w:val="32"/>
          <w14:textFill>
            <w14:solidFill>
              <w14:schemeClr w14:val="tx1">
                <w14:lumMod w14:val="95000"/>
                <w14:lumOff w14:val="5000"/>
              </w14:schemeClr>
            </w14:solidFill>
          </w14:textFill>
        </w:rPr>
        <w:t>：广州中大餐饮管理有限公司</w:t>
      </w:r>
    </w:p>
    <w:p w14:paraId="5E23E4E7">
      <w:pPr>
        <w:widowControl/>
        <w:spacing w:before="120" w:after="120" w:line="360" w:lineRule="auto"/>
        <w:jc w:val="center"/>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32"/>
          <w:szCs w:val="32"/>
          <w14:textFill>
            <w14:solidFill>
              <w14:schemeClr w14:val="tx1">
                <w14:lumMod w14:val="95000"/>
                <w14:lumOff w14:val="5000"/>
              </w14:schemeClr>
            </w14:solidFill>
          </w14:textFill>
        </w:rPr>
        <w:t>日期</w:t>
      </w:r>
      <w:r>
        <w:rPr>
          <w:rFonts w:ascii="宋体" w:hAnsi="宋体" w:eastAsia="宋体" w:cs="Arial"/>
          <w:color w:val="0D0D0D" w:themeColor="text1" w:themeTint="F2"/>
          <w:sz w:val="32"/>
          <w:szCs w:val="32"/>
          <w14:textFill>
            <w14:solidFill>
              <w14:schemeClr w14:val="tx1">
                <w14:lumMod w14:val="95000"/>
                <w14:lumOff w14:val="5000"/>
              </w14:schemeClr>
            </w14:solidFill>
          </w14:textFill>
        </w:rPr>
        <w:t>：202</w:t>
      </w:r>
      <w:r>
        <w:rPr>
          <w:rFonts w:hint="eastAsia" w:ascii="宋体" w:hAnsi="宋体" w:eastAsia="宋体" w:cs="Arial"/>
          <w:color w:val="0D0D0D" w:themeColor="text1" w:themeTint="F2"/>
          <w:sz w:val="32"/>
          <w:szCs w:val="32"/>
          <w14:textFill>
            <w14:solidFill>
              <w14:schemeClr w14:val="tx1">
                <w14:lumMod w14:val="95000"/>
                <w14:lumOff w14:val="5000"/>
              </w14:schemeClr>
            </w14:solidFill>
          </w14:textFill>
        </w:rPr>
        <w:t>6</w:t>
      </w:r>
      <w:r>
        <w:rPr>
          <w:rFonts w:ascii="宋体" w:hAnsi="宋体" w:eastAsia="宋体" w:cs="Arial"/>
          <w:color w:val="0D0D0D" w:themeColor="text1" w:themeTint="F2"/>
          <w:sz w:val="32"/>
          <w:szCs w:val="32"/>
          <w14:textFill>
            <w14:solidFill>
              <w14:schemeClr w14:val="tx1">
                <w14:lumMod w14:val="95000"/>
                <w14:lumOff w14:val="5000"/>
              </w14:schemeClr>
            </w14:solidFill>
          </w14:textFill>
        </w:rPr>
        <w:t>年_</w:t>
      </w:r>
      <w:r>
        <w:rPr>
          <w:rFonts w:hint="eastAsia" w:ascii="宋体" w:hAnsi="宋体" w:eastAsia="宋体" w:cs="Arial"/>
          <w:color w:val="0D0D0D" w:themeColor="text1" w:themeTint="F2"/>
          <w:sz w:val="32"/>
          <w:szCs w:val="32"/>
          <w:lang w:val="en-US" w:eastAsia="zh-CN"/>
          <w14:textFill>
            <w14:solidFill>
              <w14:schemeClr w14:val="tx1">
                <w14:lumMod w14:val="95000"/>
                <w14:lumOff w14:val="5000"/>
              </w14:schemeClr>
            </w14:solidFill>
          </w14:textFill>
        </w:rPr>
        <w:t>10</w:t>
      </w:r>
      <w:r>
        <w:rPr>
          <w:rFonts w:ascii="宋体" w:hAnsi="宋体" w:eastAsia="宋体" w:cs="Arial"/>
          <w:color w:val="0D0D0D" w:themeColor="text1" w:themeTint="F2"/>
          <w:sz w:val="32"/>
          <w:szCs w:val="32"/>
          <w14:textFill>
            <w14:solidFill>
              <w14:schemeClr w14:val="tx1">
                <w14:lumMod w14:val="95000"/>
                <w14:lumOff w14:val="5000"/>
              </w14:schemeClr>
            </w14:solidFill>
          </w14:textFill>
        </w:rPr>
        <w:t>_月_</w:t>
      </w:r>
      <w:r>
        <w:rPr>
          <w:rFonts w:hint="eastAsia" w:ascii="宋体" w:hAnsi="宋体" w:eastAsia="宋体" w:cs="Arial"/>
          <w:color w:val="0D0D0D" w:themeColor="text1" w:themeTint="F2"/>
          <w:sz w:val="32"/>
          <w:szCs w:val="32"/>
          <w:lang w:val="en-US" w:eastAsia="zh-CN"/>
          <w14:textFill>
            <w14:solidFill>
              <w14:schemeClr w14:val="tx1">
                <w14:lumMod w14:val="95000"/>
                <w14:lumOff w14:val="5000"/>
              </w14:schemeClr>
            </w14:solidFill>
          </w14:textFill>
        </w:rPr>
        <w:t>12</w:t>
      </w:r>
      <w:r>
        <w:rPr>
          <w:rFonts w:ascii="宋体" w:hAnsi="宋体" w:eastAsia="宋体" w:cs="Arial"/>
          <w:color w:val="0D0D0D" w:themeColor="text1" w:themeTint="F2"/>
          <w:sz w:val="32"/>
          <w:szCs w:val="32"/>
          <w14:textFill>
            <w14:solidFill>
              <w14:schemeClr w14:val="tx1">
                <w14:lumMod w14:val="95000"/>
                <w14:lumOff w14:val="5000"/>
              </w14:schemeClr>
            </w14:solidFill>
          </w14:textFill>
        </w:rPr>
        <w:t>_日</w:t>
      </w:r>
      <w:bookmarkStart w:id="1" w:name="heading_1"/>
      <w:r>
        <w:rPr>
          <w:rFonts w:ascii="宋体" w:hAnsi="宋体" w:eastAsia="宋体" w:cs="Arial"/>
          <w:b/>
          <w:color w:val="0D0D0D" w:themeColor="text1" w:themeTint="F2"/>
          <w:sz w:val="24"/>
          <w14:textFill>
            <w14:solidFill>
              <w14:schemeClr w14:val="tx1">
                <w14:lumMod w14:val="95000"/>
                <w14:lumOff w14:val="5000"/>
              </w14:schemeClr>
            </w14:solidFill>
          </w14:textFill>
        </w:rPr>
        <w:br w:type="page"/>
      </w:r>
    </w:p>
    <w:p w14:paraId="0CD08070">
      <w:pPr>
        <w:spacing w:before="320" w:after="120" w:line="360" w:lineRule="auto"/>
        <w:jc w:val="center"/>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目录</w:t>
      </w:r>
      <w:bookmarkEnd w:id="1"/>
    </w:p>
    <w:p w14:paraId="35DBF1E6">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第一部分 竞争性磋商公告</w:t>
      </w:r>
    </w:p>
    <w:p w14:paraId="51DBDAA6">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第二部分 采购需求</w:t>
      </w:r>
    </w:p>
    <w:p w14:paraId="7A5FE0D4">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第三部分 响应文件编制要求</w:t>
      </w:r>
    </w:p>
    <w:p w14:paraId="4B410CA4">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第四部分 评审办法</w:t>
      </w:r>
    </w:p>
    <w:p w14:paraId="198ED183">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第五部分 合同主要条款</w:t>
      </w:r>
    </w:p>
    <w:p w14:paraId="17085194">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附件：响应文件模板（含所有需填报表格）</w:t>
      </w:r>
    </w:p>
    <w:p w14:paraId="352E5D14">
      <w:pPr>
        <w:widowControl/>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2" w:name="heading_2"/>
      <w:r>
        <w:rPr>
          <w:rFonts w:hint="eastAsia" w:ascii="宋体" w:hAnsi="宋体" w:eastAsia="宋体"/>
          <w:color w:val="0D0D0D" w:themeColor="text1" w:themeTint="F2"/>
          <w:sz w:val="24"/>
          <w14:textFill>
            <w14:solidFill>
              <w14:schemeClr w14:val="tx1">
                <w14:lumMod w14:val="95000"/>
                <w14:lumOff w14:val="5000"/>
              </w14:schemeClr>
            </w14:solidFill>
          </w14:textFill>
        </w:rPr>
        <w:br w:type="page"/>
      </w:r>
    </w:p>
    <w:p w14:paraId="4EB59897">
      <w:pPr>
        <w:spacing w:before="380" w:after="140" w:line="360" w:lineRule="auto"/>
        <w:jc w:val="center"/>
        <w:outlineLvl w:val="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第一部分 竞争性磋商公告</w:t>
      </w:r>
      <w:bookmarkEnd w:id="2"/>
    </w:p>
    <w:p w14:paraId="27ABA7E8">
      <w:pPr>
        <w:pStyle w:val="9"/>
        <w:numPr>
          <w:ilvl w:val="0"/>
          <w:numId w:val="1"/>
        </w:numPr>
        <w:spacing w:before="320" w:after="120" w:line="360" w:lineRule="auto"/>
        <w:ind w:left="0" w:firstLine="482"/>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3" w:name="heading_3"/>
      <w:r>
        <w:rPr>
          <w:rFonts w:ascii="宋体" w:hAnsi="宋体" w:eastAsia="宋体" w:cs="Arial"/>
          <w:b/>
          <w:color w:val="0D0D0D" w:themeColor="text1" w:themeTint="F2"/>
          <w:sz w:val="24"/>
          <w14:textFill>
            <w14:solidFill>
              <w14:schemeClr w14:val="tx1">
                <w14:lumMod w14:val="95000"/>
                <w14:lumOff w14:val="5000"/>
              </w14:schemeClr>
            </w14:solidFill>
          </w14:textFill>
        </w:rPr>
        <w:t>项目基本信息</w:t>
      </w:r>
      <w:bookmarkEnd w:id="3"/>
    </w:p>
    <w:p w14:paraId="7F553AF5">
      <w:pPr>
        <w:numPr>
          <w:ilvl w:val="0"/>
          <w:numId w:val="2"/>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项目名称</w:t>
      </w:r>
      <w:r>
        <w:rPr>
          <w:rFonts w:ascii="宋体" w:hAnsi="宋体" w:eastAsia="宋体" w:cs="Arial"/>
          <w:color w:val="0D0D0D" w:themeColor="text1" w:themeTint="F2"/>
          <w:sz w:val="24"/>
          <w14:textFill>
            <w14:solidFill>
              <w14:schemeClr w14:val="tx1">
                <w14:lumMod w14:val="95000"/>
                <w14:lumOff w14:val="5000"/>
              </w14:schemeClr>
            </w14:solidFill>
          </w14:textFill>
        </w:rPr>
        <w:t>：中大餐饮2026年</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珠海校区</w:t>
      </w:r>
      <w:r>
        <w:rPr>
          <w:rFonts w:ascii="宋体" w:hAnsi="宋体" w:eastAsia="宋体" w:cs="Arial"/>
          <w:color w:val="0D0D0D" w:themeColor="text1" w:themeTint="F2"/>
          <w:sz w:val="24"/>
          <w14:textFill>
            <w14:solidFill>
              <w14:schemeClr w14:val="tx1">
                <w14:lumMod w14:val="95000"/>
                <w14:lumOff w14:val="5000"/>
              </w14:schemeClr>
            </w14:solidFill>
          </w14:textFill>
        </w:rPr>
        <w:t>零星采购项目</w:t>
      </w:r>
    </w:p>
    <w:p w14:paraId="03C3B461">
      <w:pPr>
        <w:numPr>
          <w:ilvl w:val="0"/>
          <w:numId w:val="2"/>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采购方式</w:t>
      </w:r>
      <w:r>
        <w:rPr>
          <w:rFonts w:ascii="宋体" w:hAnsi="宋体" w:eastAsia="宋体" w:cs="Arial"/>
          <w:color w:val="0D0D0D" w:themeColor="text1" w:themeTint="F2"/>
          <w:sz w:val="24"/>
          <w14:textFill>
            <w14:solidFill>
              <w14:schemeClr w14:val="tx1">
                <w14:lumMod w14:val="95000"/>
                <w14:lumOff w14:val="5000"/>
              </w14:schemeClr>
            </w14:solidFill>
          </w14:textFill>
        </w:rPr>
        <w:t>：竞争性磋商</w:t>
      </w:r>
    </w:p>
    <w:p w14:paraId="05EBABF5">
      <w:pPr>
        <w:numPr>
          <w:ilvl w:val="0"/>
          <w:numId w:val="2"/>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项目预算</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48万元/年</w:t>
      </w:r>
    </w:p>
    <w:p w14:paraId="01D35665">
      <w:pPr>
        <w:pStyle w:val="9"/>
        <w:numPr>
          <w:ilvl w:val="0"/>
          <w:numId w:val="2"/>
        </w:numPr>
        <w:ind w:firstLineChars="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服务地点：</w:t>
      </w:r>
      <w:r>
        <w:rPr>
          <w:rFonts w:hint="eastAsia" w:ascii="宋体" w:hAnsi="宋体" w:eastAsia="宋体" w:cstheme="minorBidi"/>
          <w:b w:val="0"/>
          <w:color w:val="0D0D0D" w:themeColor="text1" w:themeTint="F2"/>
          <w:sz w:val="24"/>
          <w:lang w:val="en-US" w:eastAsia="zh-CN"/>
          <w14:textFill>
            <w14:solidFill>
              <w14:schemeClr w14:val="tx1">
                <w14:lumMod w14:val="95000"/>
                <w14:lumOff w14:val="5000"/>
              </w14:schemeClr>
            </w14:solidFill>
          </w14:textFill>
        </w:rPr>
        <w:t>若海、榕园、荔园食堂：珠海市香洲区唐家湾中山大学珠海校区内。</w:t>
      </w:r>
    </w:p>
    <w:p w14:paraId="084F69A4">
      <w:pPr>
        <w:numPr>
          <w:ilvl w:val="0"/>
          <w:numId w:val="2"/>
        </w:numPr>
        <w:spacing w:before="120" w:after="120" w:line="360" w:lineRule="auto"/>
        <w:ind w:firstLine="482" w:firstLineChars="200"/>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入围方式</w:t>
      </w:r>
      <w:r>
        <w:rPr>
          <w:rFonts w:ascii="宋体" w:hAnsi="宋体" w:eastAsia="宋体" w:cs="Arial"/>
          <w:color w:val="0D0D0D" w:themeColor="text1" w:themeTint="F2"/>
          <w:sz w:val="24"/>
          <w14:textFill>
            <w14:solidFill>
              <w14:schemeClr w14:val="tx1">
                <w14:lumMod w14:val="95000"/>
                <w14:lumOff w14:val="5000"/>
              </w14:schemeClr>
            </w14:solidFill>
          </w14:textFill>
        </w:rPr>
        <w:t>：确定</w:t>
      </w:r>
      <w:r>
        <w:rPr>
          <w:rFonts w:ascii="宋体" w:hAnsi="宋体" w:eastAsia="宋体" w:cs="Arial"/>
          <w:b/>
          <w:color w:val="0D0D0D" w:themeColor="text1" w:themeTint="F2"/>
          <w:sz w:val="24"/>
          <w14:textFill>
            <w14:solidFill>
              <w14:schemeClr w14:val="tx1">
                <w14:lumMod w14:val="95000"/>
                <w14:lumOff w14:val="5000"/>
              </w14:schemeClr>
            </w14:solidFill>
          </w14:textFill>
        </w:rPr>
        <w:t>1家中选单位（入围供应商）</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，通过资格及符合性审查且综合评审总得分排名第2及以后的供应商为</w:t>
      </w:r>
      <w:r>
        <w:rPr>
          <w:rFonts w:ascii="宋体" w:hAnsi="宋体" w:eastAsia="宋体" w:cs="Arial"/>
          <w:b/>
          <w:color w:val="0D0D0D" w:themeColor="text1" w:themeTint="F2"/>
          <w:sz w:val="24"/>
          <w14:textFill>
            <w14:solidFill>
              <w14:schemeClr w14:val="tx1">
                <w14:lumMod w14:val="95000"/>
                <w14:lumOff w14:val="5000"/>
              </w14:schemeClr>
            </w14:solidFill>
          </w14:textFill>
        </w:rPr>
        <w:t>备选单位</w:t>
      </w:r>
      <w:r>
        <w:rPr>
          <w:rFonts w:ascii="宋体" w:hAnsi="宋体" w:eastAsia="宋体" w:cs="Arial"/>
          <w:color w:val="0D0D0D" w:themeColor="text1" w:themeTint="F2"/>
          <w:sz w:val="24"/>
          <w14:textFill>
            <w14:solidFill>
              <w14:schemeClr w14:val="tx1">
                <w14:lumMod w14:val="95000"/>
                <w14:lumOff w14:val="5000"/>
              </w14:schemeClr>
            </w14:solidFill>
          </w14:textFill>
        </w:rPr>
        <w:t>；备选单位在中选单位无法履行合同义务时，按</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综合评审总得分</w:t>
      </w:r>
      <w:r>
        <w:rPr>
          <w:rFonts w:ascii="宋体" w:hAnsi="宋体" w:eastAsia="宋体" w:cs="Arial"/>
          <w:color w:val="0D0D0D" w:themeColor="text1" w:themeTint="F2"/>
          <w:sz w:val="24"/>
          <w14:textFill>
            <w14:solidFill>
              <w14:schemeClr w14:val="tx1">
                <w14:lumMod w14:val="95000"/>
                <w14:lumOff w14:val="5000"/>
              </w14:schemeClr>
            </w14:solidFill>
          </w14:textFill>
        </w:rPr>
        <w:t>结果顺位承接本项目。</w:t>
      </w:r>
    </w:p>
    <w:p w14:paraId="69946D40">
      <w:pPr>
        <w:numPr>
          <w:ilvl w:val="0"/>
          <w:numId w:val="2"/>
        </w:numPr>
        <w:spacing w:before="120" w:after="120" w:line="360" w:lineRule="auto"/>
        <w:ind w:firstLine="482" w:firstLineChars="200"/>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服务期限</w:t>
      </w:r>
      <w:r>
        <w:rPr>
          <w:rFonts w:ascii="宋体" w:hAnsi="宋体" w:eastAsia="宋体" w:cs="Arial"/>
          <w:color w:val="0D0D0D" w:themeColor="text1" w:themeTint="F2"/>
          <w:sz w:val="24"/>
          <w14:textFill>
            <w14:solidFill>
              <w14:schemeClr w14:val="tx1">
                <w14:lumMod w14:val="95000"/>
                <w14:lumOff w14:val="5000"/>
              </w14:schemeClr>
            </w14:solidFill>
          </w14:textFill>
        </w:rPr>
        <w:t>：自合同签订之日起1年</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，合同期届满前30天，经满意度调查合格，可自动续约一年</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17FC581F">
      <w:pPr>
        <w:pStyle w:val="9"/>
        <w:numPr>
          <w:ilvl w:val="0"/>
          <w:numId w:val="1"/>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4" w:name="heading_4"/>
      <w:r>
        <w:rPr>
          <w:rFonts w:ascii="宋体" w:hAnsi="宋体" w:eastAsia="宋体" w:cs="Arial"/>
          <w:b/>
          <w:color w:val="0D0D0D" w:themeColor="text1" w:themeTint="F2"/>
          <w:sz w:val="24"/>
          <w14:textFill>
            <w14:solidFill>
              <w14:schemeClr w14:val="tx1">
                <w14:lumMod w14:val="95000"/>
                <w14:lumOff w14:val="5000"/>
              </w14:schemeClr>
            </w14:solidFill>
          </w14:textFill>
        </w:rPr>
        <w:t>采购内容</w:t>
      </w:r>
      <w:bookmarkEnd w:id="4"/>
    </w:p>
    <w:p w14:paraId="272CC898">
      <w:pPr>
        <w:numPr>
          <w:ilvl w:val="0"/>
          <w:numId w:val="0"/>
        </w:numPr>
        <w:spacing w:before="120" w:after="120" w:line="360" w:lineRule="auto"/>
        <w:ind w:firstLine="0"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lang w:val="en-US" w:eastAsia="zh-CN"/>
          <w14:textFill>
            <w14:solidFill>
              <w14:schemeClr w14:val="tx1">
                <w14:lumMod w14:val="95000"/>
                <w14:lumOff w14:val="5000"/>
              </w14:schemeClr>
            </w14:solidFill>
          </w14:textFill>
        </w:rPr>
        <w:t xml:space="preserve">    </w:t>
      </w:r>
      <w:r>
        <w:rPr>
          <w:rFonts w:ascii="宋体" w:hAnsi="宋体" w:eastAsia="宋体" w:cs="Arial"/>
          <w:color w:val="0D0D0D" w:themeColor="text1" w:themeTint="F2"/>
          <w:sz w:val="24"/>
          <w14:textFill>
            <w14:solidFill>
              <w14:schemeClr w14:val="tx1">
                <w14:lumMod w14:val="95000"/>
                <w14:lumOff w14:val="5000"/>
              </w14:schemeClr>
            </w14:solidFill>
          </w14:textFill>
        </w:rPr>
        <w:t>具体品类、规格、限价等详见本文件</w:t>
      </w:r>
      <w:r>
        <w:rPr>
          <w:rFonts w:ascii="宋体" w:hAnsi="宋体" w:eastAsia="宋体" w:cs="Arial"/>
          <w:b/>
          <w:color w:val="0D0D0D" w:themeColor="text1" w:themeTint="F2"/>
          <w:sz w:val="24"/>
          <w14:textFill>
            <w14:solidFill>
              <w14:schemeClr w14:val="tx1">
                <w14:lumMod w14:val="95000"/>
                <w14:lumOff w14:val="5000"/>
              </w14:schemeClr>
            </w14:solidFill>
          </w14:textFill>
        </w:rPr>
        <w:t>第二部分 采购需求</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61AAEF45">
      <w:pPr>
        <w:pStyle w:val="9"/>
        <w:numPr>
          <w:ilvl w:val="0"/>
          <w:numId w:val="1"/>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5" w:name="heading_5"/>
      <w:r>
        <w:rPr>
          <w:rFonts w:ascii="宋体" w:hAnsi="宋体" w:eastAsia="宋体" w:cs="Arial"/>
          <w:b/>
          <w:color w:val="0D0D0D" w:themeColor="text1" w:themeTint="F2"/>
          <w:sz w:val="24"/>
          <w14:textFill>
            <w14:solidFill>
              <w14:schemeClr w14:val="tx1">
                <w14:lumMod w14:val="95000"/>
                <w14:lumOff w14:val="5000"/>
              </w14:schemeClr>
            </w14:solidFill>
          </w14:textFill>
        </w:rPr>
        <w:t>供应商</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资质</w:t>
      </w:r>
      <w:r>
        <w:rPr>
          <w:rFonts w:ascii="宋体" w:hAnsi="宋体" w:eastAsia="宋体" w:cs="Arial"/>
          <w:b/>
          <w:color w:val="0D0D0D" w:themeColor="text1" w:themeTint="F2"/>
          <w:sz w:val="24"/>
          <w14:textFill>
            <w14:solidFill>
              <w14:schemeClr w14:val="tx1">
                <w14:lumMod w14:val="95000"/>
                <w14:lumOff w14:val="5000"/>
              </w14:schemeClr>
            </w14:solidFill>
          </w14:textFill>
        </w:rPr>
        <w:t>要求</w:t>
      </w:r>
      <w:bookmarkEnd w:id="5"/>
    </w:p>
    <w:p w14:paraId="75AA2399">
      <w:pPr>
        <w:numPr>
          <w:ilvl w:val="0"/>
          <w:numId w:val="3"/>
        </w:num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ascii="宋体" w:hAnsi="宋体" w:eastAsia="宋体" w:cs="Arial"/>
          <w:bCs/>
          <w:color w:val="0D0D0D" w:themeColor="text1" w:themeTint="F2"/>
          <w:sz w:val="24"/>
          <w14:textFill>
            <w14:solidFill>
              <w14:schemeClr w14:val="tx1">
                <w14:lumMod w14:val="95000"/>
                <w14:lumOff w14:val="5000"/>
              </w14:schemeClr>
            </w14:solidFill>
          </w14:textFill>
        </w:rPr>
        <w:t>供应商为中华人民共和国境内注册的法人/其他组织，持有有效营业执照；分公司响应的，须提供总公司出具的唯一授权书及总公司+分公司营业执照复印件，总公司/下属分公司业绩、资质不得作为分公司评审依据。</w:t>
      </w:r>
    </w:p>
    <w:p w14:paraId="1B249640">
      <w:pPr>
        <w:numPr>
          <w:ilvl w:val="0"/>
          <w:numId w:val="3"/>
        </w:num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未被列入“信用中国”网站（</w:t>
      </w:r>
      <w:r>
        <w:fldChar w:fldCharType="begin"/>
      </w:r>
      <w:r>
        <w:instrText xml:space="preserve"> HYPERLINK "http://www.creditchina.gov.cn" \h </w:instrText>
      </w:r>
      <w:r>
        <w:fldChar w:fldCharType="separate"/>
      </w:r>
      <w:r>
        <w:rPr>
          <w:rFonts w:ascii="宋体" w:hAnsi="宋体" w:eastAsia="宋体" w:cs="Arial"/>
          <w:color w:val="0D0D0D" w:themeColor="text1" w:themeTint="F2"/>
          <w:sz w:val="24"/>
          <w14:textFill>
            <w14:solidFill>
              <w14:schemeClr w14:val="tx1">
                <w14:lumMod w14:val="95000"/>
                <w14:lumOff w14:val="5000"/>
              </w14:schemeClr>
            </w14:solidFill>
          </w14:textFill>
        </w:rPr>
        <w:t>www.creditchina.gov.cn</w:t>
      </w:r>
      <w:r>
        <w:rPr>
          <w:rFonts w:ascii="宋体" w:hAnsi="宋体" w:eastAsia="宋体" w:cs="Arial"/>
          <w:color w:val="0D0D0D" w:themeColor="text1" w:themeTint="F2"/>
          <w:sz w:val="24"/>
          <w14:textFill>
            <w14:solidFill>
              <w14:schemeClr w14:val="tx1">
                <w14:lumMod w14:val="95000"/>
                <w14:lumOff w14:val="5000"/>
              </w14:schemeClr>
            </w14:solidFill>
          </w14:textFill>
        </w:rPr>
        <w:fldChar w:fldCharType="end"/>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ascii="宋体" w:hAnsi="宋体" w:eastAsia="宋体" w:cs="Arial"/>
          <w:b/>
          <w:color w:val="0D0D0D" w:themeColor="text1" w:themeTint="F2"/>
          <w:sz w:val="24"/>
          <w14:textFill>
            <w14:solidFill>
              <w14:schemeClr w14:val="tx1">
                <w14:lumMod w14:val="95000"/>
                <w14:lumOff w14:val="5000"/>
              </w14:schemeClr>
            </w14:solidFill>
          </w14:textFill>
        </w:rPr>
        <w:t>失信被执行人、重大税收违法失信主体</w:t>
      </w:r>
      <w:r>
        <w:rPr>
          <w:rFonts w:ascii="宋体" w:hAnsi="宋体" w:eastAsia="宋体" w:cs="Arial"/>
          <w:color w:val="0D0D0D" w:themeColor="text1" w:themeTint="F2"/>
          <w:sz w:val="24"/>
          <w14:textFill>
            <w14:solidFill>
              <w14:schemeClr w14:val="tx1">
                <w14:lumMod w14:val="95000"/>
                <w14:lumOff w14:val="5000"/>
              </w14:schemeClr>
            </w14:solidFill>
          </w14:textFill>
        </w:rPr>
        <w:t>名单，未处于中国政府采购网（</w:t>
      </w:r>
      <w:r>
        <w:fldChar w:fldCharType="begin"/>
      </w:r>
      <w:r>
        <w:instrText xml:space="preserve"> HYPERLINK "http://www.ccgp.gov.cn" \h </w:instrText>
      </w:r>
      <w:r>
        <w:fldChar w:fldCharType="separate"/>
      </w:r>
      <w:r>
        <w:rPr>
          <w:rFonts w:ascii="宋体" w:hAnsi="宋体" w:eastAsia="宋体" w:cs="Arial"/>
          <w:color w:val="0D0D0D" w:themeColor="text1" w:themeTint="F2"/>
          <w:sz w:val="24"/>
          <w14:textFill>
            <w14:solidFill>
              <w14:schemeClr w14:val="tx1">
                <w14:lumMod w14:val="95000"/>
                <w14:lumOff w14:val="5000"/>
              </w14:schemeClr>
            </w14:solidFill>
          </w14:textFill>
        </w:rPr>
        <w:t>www.ccgp.gov.cn</w:t>
      </w:r>
      <w:r>
        <w:rPr>
          <w:rFonts w:ascii="宋体" w:hAnsi="宋体" w:eastAsia="宋体" w:cs="Arial"/>
          <w:color w:val="0D0D0D" w:themeColor="text1" w:themeTint="F2"/>
          <w:sz w:val="24"/>
          <w14:textFill>
            <w14:solidFill>
              <w14:schemeClr w14:val="tx1">
                <w14:lumMod w14:val="95000"/>
                <w14:lumOff w14:val="5000"/>
              </w14:schemeClr>
            </w14:solidFill>
          </w14:textFill>
        </w:rPr>
        <w:fldChar w:fldCharType="end"/>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ascii="宋体" w:hAnsi="宋体" w:eastAsia="宋体" w:cs="Arial"/>
          <w:b/>
          <w:color w:val="0D0D0D" w:themeColor="text1" w:themeTint="F2"/>
          <w:sz w:val="24"/>
          <w14:textFill>
            <w14:solidFill>
              <w14:schemeClr w14:val="tx1">
                <w14:lumMod w14:val="95000"/>
                <w14:lumOff w14:val="5000"/>
              </w14:schemeClr>
            </w14:solidFill>
          </w14:textFill>
        </w:rPr>
        <w:t>政府采购严重违法失信行为信息记录</w:t>
      </w:r>
      <w:r>
        <w:rPr>
          <w:rFonts w:ascii="宋体" w:hAnsi="宋体" w:eastAsia="宋体" w:cs="Arial"/>
          <w:color w:val="0D0D0D" w:themeColor="text1" w:themeTint="F2"/>
          <w:sz w:val="24"/>
          <w14:textFill>
            <w14:solidFill>
              <w14:schemeClr w14:val="tx1">
                <w14:lumMod w14:val="95000"/>
                <w14:lumOff w14:val="5000"/>
              </w14:schemeClr>
            </w14:solidFill>
          </w14:textFill>
        </w:rPr>
        <w:t>禁止期内；分公司响应的同步核查总公司信用，总公司有不良记录视同供应商存在不良记录（以采购方响应截止日查询结果为准）</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（在上述网站查询结果均显示没有相关记录，视为不存在上述不良信用记录）</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65A4DDDB">
      <w:pPr>
        <w:numPr>
          <w:ilvl w:val="0"/>
          <w:numId w:val="3"/>
        </w:num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持有</w:t>
      </w:r>
      <w:r>
        <w:rPr>
          <w:rFonts w:ascii="宋体" w:hAnsi="宋体" w:eastAsia="宋体" w:cs="Arial"/>
          <w:b/>
          <w:color w:val="0D0D0D" w:themeColor="text1" w:themeTint="F2"/>
          <w:sz w:val="24"/>
          <w14:textFill>
            <w14:solidFill>
              <w14:schemeClr w14:val="tx1">
                <w14:lumMod w14:val="95000"/>
                <w14:lumOff w14:val="5000"/>
              </w14:schemeClr>
            </w14:solidFill>
          </w14:textFill>
        </w:rPr>
        <w:t>有效</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《食品经营许可证》或《食品生产许可证》或《仅销售预包装食品经营者备案信息采集表》（如国家另有规定，则适用其规定）</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2ABE1E15">
      <w:pPr>
        <w:numPr>
          <w:ilvl w:val="0"/>
          <w:numId w:val="3"/>
        </w:num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本项目</w:t>
      </w:r>
      <w:r>
        <w:rPr>
          <w:rFonts w:ascii="宋体" w:hAnsi="宋体" w:eastAsia="宋体" w:cs="Arial"/>
          <w:b/>
          <w:color w:val="0D0D0D" w:themeColor="text1" w:themeTint="F2"/>
          <w:sz w:val="24"/>
          <w14:textFill>
            <w14:solidFill>
              <w14:schemeClr w14:val="tx1">
                <w14:lumMod w14:val="95000"/>
                <w14:lumOff w14:val="5000"/>
              </w14:schemeClr>
            </w14:solidFill>
          </w14:textFill>
        </w:rPr>
        <w:t>不接受联合体磋商</w:t>
      </w:r>
      <w:r>
        <w:rPr>
          <w:rFonts w:ascii="宋体" w:hAnsi="宋体" w:eastAsia="宋体" w:cs="Arial"/>
          <w:color w:val="0D0D0D" w:themeColor="text1" w:themeTint="F2"/>
          <w:sz w:val="24"/>
          <w14:textFill>
            <w14:solidFill>
              <w14:schemeClr w14:val="tx1">
                <w14:lumMod w14:val="95000"/>
                <w14:lumOff w14:val="5000"/>
              </w14:schemeClr>
            </w14:solidFill>
          </w14:textFill>
        </w:rPr>
        <w:t>，不允许转包、分包。</w:t>
      </w:r>
    </w:p>
    <w:p w14:paraId="5A94D06A">
      <w:pPr>
        <w:pStyle w:val="9"/>
        <w:numPr>
          <w:ilvl w:val="0"/>
          <w:numId w:val="1"/>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6" w:name="heading_7"/>
      <w:r>
        <w:rPr>
          <w:rFonts w:ascii="宋体" w:hAnsi="宋体" w:eastAsia="宋体" w:cs="Arial"/>
          <w:b/>
          <w:color w:val="0D0D0D" w:themeColor="text1" w:themeTint="F2"/>
          <w:sz w:val="24"/>
          <w14:textFill>
            <w14:solidFill>
              <w14:schemeClr w14:val="tx1">
                <w14:lumMod w14:val="95000"/>
                <w14:lumOff w14:val="5000"/>
              </w14:schemeClr>
            </w14:solidFill>
          </w14:textFill>
        </w:rPr>
        <w:t>响应文件递交</w:t>
      </w:r>
      <w:bookmarkEnd w:id="6"/>
    </w:p>
    <w:p w14:paraId="1A0C4E1C">
      <w:pPr>
        <w:numPr>
          <w:ilvl w:val="0"/>
          <w:numId w:val="4"/>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递交地址</w:t>
      </w:r>
      <w:r>
        <w:rPr>
          <w:rFonts w:ascii="宋体" w:hAnsi="宋体" w:eastAsia="宋体" w:cs="Arial"/>
          <w:color w:val="0D0D0D" w:themeColor="text1" w:themeTint="F2"/>
          <w:sz w:val="24"/>
          <w14:textFill>
            <w14:solidFill>
              <w14:schemeClr w14:val="tx1">
                <w14:lumMod w14:val="95000"/>
                <w14:lumOff w14:val="5000"/>
              </w14:schemeClr>
            </w14:solidFill>
          </w14:textFill>
        </w:rPr>
        <w:t>：广东省广州市海珠区新港西路135号中山大学园东区111号饮食服务中心采购部；</w:t>
      </w:r>
    </w:p>
    <w:p w14:paraId="651D5100">
      <w:pPr>
        <w:pStyle w:val="9"/>
        <w:numPr>
          <w:ilvl w:val="0"/>
          <w:numId w:val="4"/>
        </w:numPr>
        <w:ind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b/>
          <w:bCs/>
          <w:color w:val="0D0D0D" w:themeColor="text1" w:themeTint="F2"/>
          <w:sz w:val="24"/>
          <w14:textFill>
            <w14:solidFill>
              <w14:schemeClr w14:val="tx1">
                <w14:lumMod w14:val="95000"/>
                <w14:lumOff w14:val="5000"/>
              </w14:schemeClr>
            </w14:solidFill>
          </w14:textFill>
        </w:rPr>
        <w:t>联系人</w:t>
      </w:r>
      <w:r>
        <w:rPr>
          <w:rFonts w:hint="eastAsia" w:ascii="宋体" w:hAnsi="宋体" w:eastAsia="宋体"/>
          <w:color w:val="0D0D0D" w:themeColor="text1" w:themeTint="F2"/>
          <w:sz w:val="24"/>
          <w14:textFill>
            <w14:solidFill>
              <w14:schemeClr w14:val="tx1">
                <w14:lumMod w14:val="95000"/>
                <w14:lumOff w14:val="5000"/>
              </w14:schemeClr>
            </w14:solidFill>
          </w14:textFill>
        </w:rPr>
        <w:t>：刘先生；联系电话：15817146004 ；</w:t>
      </w:r>
    </w:p>
    <w:p w14:paraId="30B95C1F">
      <w:pPr>
        <w:numPr>
          <w:ilvl w:val="0"/>
          <w:numId w:val="4"/>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递交截止时间</w:t>
      </w:r>
      <w:r>
        <w:rPr>
          <w:rFonts w:ascii="宋体" w:hAnsi="宋体" w:eastAsia="宋体" w:cs="Arial"/>
          <w:color w:val="0D0D0D" w:themeColor="text1" w:themeTint="F2"/>
          <w:sz w:val="24"/>
          <w14:textFill>
            <w14:solidFill>
              <w14:schemeClr w14:val="tx1">
                <w14:lumMod w14:val="95000"/>
                <w14:lumOff w14:val="5000"/>
              </w14:schemeClr>
            </w14:solidFill>
          </w14:textFill>
        </w:rPr>
        <w:t>：2026年__</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10</w:t>
      </w:r>
      <w:r>
        <w:rPr>
          <w:rFonts w:ascii="宋体" w:hAnsi="宋体" w:eastAsia="宋体" w:cs="Arial"/>
          <w:color w:val="0D0D0D" w:themeColor="text1" w:themeTint="F2"/>
          <w:sz w:val="24"/>
          <w14:textFill>
            <w14:solidFill>
              <w14:schemeClr w14:val="tx1">
                <w14:lumMod w14:val="95000"/>
                <w14:lumOff w14:val="5000"/>
              </w14:schemeClr>
            </w14:solidFill>
          </w14:textFill>
        </w:rPr>
        <w:t>__月__</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19</w:t>
      </w:r>
      <w:r>
        <w:rPr>
          <w:rFonts w:ascii="宋体" w:hAnsi="宋体" w:eastAsia="宋体" w:cs="Arial"/>
          <w:color w:val="0D0D0D" w:themeColor="text1" w:themeTint="F2"/>
          <w:sz w:val="24"/>
          <w14:textFill>
            <w14:solidFill>
              <w14:schemeClr w14:val="tx1">
                <w14:lumMod w14:val="95000"/>
                <w14:lumOff w14:val="5000"/>
              </w14:schemeClr>
            </w14:solidFill>
          </w14:textFill>
        </w:rPr>
        <w:t>__日中午12:00（逾期送达、未按要求密封的响应文件，采购方有权拒收）；</w:t>
      </w:r>
    </w:p>
    <w:p w14:paraId="520FD30C">
      <w:pPr>
        <w:numPr>
          <w:ilvl w:val="0"/>
          <w:numId w:val="4"/>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递交要求</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44205FA1">
      <w:pPr>
        <w:pStyle w:val="9"/>
        <w:numPr>
          <w:ilvl w:val="0"/>
          <w:numId w:val="5"/>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olor w:val="0D0D0D" w:themeColor="text1" w:themeTint="F2"/>
          <w:sz w:val="24"/>
          <w14:textFill>
            <w14:solidFill>
              <w14:schemeClr w14:val="tx1">
                <w14:lumMod w14:val="95000"/>
                <w14:lumOff w14:val="5000"/>
              </w14:schemeClr>
            </w14:solidFill>
          </w14:textFill>
        </w:rPr>
        <w:t>响应文件单独制作，含正本1份、副本1份、U盘1个（U盘内为响应文件正本盖章扫描版，价格部分额外提供Excel版）；</w:t>
      </w:r>
    </w:p>
    <w:p w14:paraId="29018F63">
      <w:pPr>
        <w:pStyle w:val="9"/>
        <w:numPr>
          <w:ilvl w:val="0"/>
          <w:numId w:val="5"/>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olor w:val="0D0D0D" w:themeColor="text1" w:themeTint="F2"/>
          <w:sz w:val="24"/>
          <w14:textFill>
            <w14:solidFill>
              <w14:schemeClr w14:val="tx1">
                <w14:lumMod w14:val="95000"/>
                <w14:lumOff w14:val="5000"/>
              </w14:schemeClr>
            </w14:solidFill>
          </w14:textFill>
        </w:rPr>
        <w:t>响应文件装订成册，列明目录及页码；正本打印并由法定代表人/授权委托人签字+加盖公章，副本可复印但须加盖公章；</w:t>
      </w:r>
    </w:p>
    <w:p w14:paraId="3BE69205">
      <w:pPr>
        <w:pStyle w:val="9"/>
        <w:numPr>
          <w:ilvl w:val="0"/>
          <w:numId w:val="5"/>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olor w:val="0D0D0D" w:themeColor="text1" w:themeTint="F2"/>
          <w:sz w:val="24"/>
          <w14:textFill>
            <w14:solidFill>
              <w14:schemeClr w14:val="tx1">
                <w14:lumMod w14:val="95000"/>
                <w14:lumOff w14:val="5000"/>
              </w14:schemeClr>
            </w14:solidFill>
          </w14:textFill>
        </w:rPr>
        <w:t>资格</w:t>
      </w:r>
      <w:r>
        <w:rPr>
          <w:rFonts w:hint="eastAsia" w:ascii="宋体" w:hAnsi="宋体" w:eastAsia="宋体"/>
          <w:color w:val="0D0D0D" w:themeColor="text1" w:themeTint="F2"/>
          <w:sz w:val="24"/>
          <w14:textFill>
            <w14:solidFill>
              <w14:schemeClr w14:val="tx1">
                <w14:lumMod w14:val="95000"/>
                <w14:lumOff w14:val="5000"/>
              </w14:schemeClr>
            </w14:solidFill>
          </w14:textFill>
        </w:rPr>
        <w:t>及</w:t>
      </w:r>
      <w:r>
        <w:rPr>
          <w:rFonts w:ascii="宋体" w:hAnsi="宋体" w:eastAsia="宋体"/>
          <w:color w:val="0D0D0D" w:themeColor="text1" w:themeTint="F2"/>
          <w:sz w:val="24"/>
          <w14:textFill>
            <w14:solidFill>
              <w14:schemeClr w14:val="tx1">
                <w14:lumMod w14:val="95000"/>
                <w14:lumOff w14:val="5000"/>
              </w14:schemeClr>
            </w14:solidFill>
          </w14:textFill>
        </w:rPr>
        <w:t>符合性</w:t>
      </w:r>
      <w:r>
        <w:rPr>
          <w:rFonts w:hint="eastAsia" w:ascii="宋体" w:hAnsi="宋体" w:eastAsia="宋体"/>
          <w:color w:val="0D0D0D" w:themeColor="text1" w:themeTint="F2"/>
          <w:sz w:val="24"/>
          <w14:textFill>
            <w14:solidFill>
              <w14:schemeClr w14:val="tx1">
                <w14:lumMod w14:val="95000"/>
                <w14:lumOff w14:val="5000"/>
              </w14:schemeClr>
            </w14:solidFill>
          </w14:textFill>
        </w:rPr>
        <w:t>文件、</w:t>
      </w:r>
      <w:r>
        <w:rPr>
          <w:rFonts w:ascii="宋体" w:hAnsi="宋体" w:eastAsia="宋体"/>
          <w:color w:val="0D0D0D" w:themeColor="text1" w:themeTint="F2"/>
          <w:sz w:val="24"/>
          <w14:textFill>
            <w14:solidFill>
              <w14:schemeClr w14:val="tx1">
                <w14:lumMod w14:val="95000"/>
                <w14:lumOff w14:val="5000"/>
              </w14:schemeClr>
            </w14:solidFill>
          </w14:textFill>
        </w:rPr>
        <w:t>商务技术文件与价格文件单独密封，密封袋注明：项目名称、供应商全称，边缝加盖骑缝章，并标注“磋商前不得启封”；</w:t>
      </w:r>
    </w:p>
    <w:p w14:paraId="177CA77B">
      <w:pPr>
        <w:pStyle w:val="9"/>
        <w:numPr>
          <w:ilvl w:val="0"/>
          <w:numId w:val="5"/>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olor w:val="0D0D0D" w:themeColor="text1" w:themeTint="F2"/>
          <w:sz w:val="24"/>
          <w14:textFill>
            <w14:solidFill>
              <w14:schemeClr w14:val="tx1">
                <w14:lumMod w14:val="95000"/>
                <w14:lumOff w14:val="5000"/>
              </w14:schemeClr>
            </w14:solidFill>
          </w14:textFill>
        </w:rPr>
        <w:t>按要求提交</w:t>
      </w:r>
      <w:r>
        <w:rPr>
          <w:rFonts w:hint="eastAsia" w:ascii="宋体" w:hAnsi="宋体" w:eastAsia="宋体"/>
          <w:color w:val="0D0D0D" w:themeColor="text1" w:themeTint="F2"/>
          <w:sz w:val="24"/>
          <w14:textFill>
            <w14:solidFill>
              <w14:schemeClr w14:val="tx1">
                <w14:lumMod w14:val="95000"/>
                <w14:lumOff w14:val="5000"/>
              </w14:schemeClr>
            </w14:solidFill>
          </w14:textFill>
        </w:rPr>
        <w:t>参选</w:t>
      </w:r>
      <w:r>
        <w:rPr>
          <w:rFonts w:ascii="宋体" w:hAnsi="宋体" w:eastAsia="宋体"/>
          <w:color w:val="0D0D0D" w:themeColor="text1" w:themeTint="F2"/>
          <w:sz w:val="24"/>
          <w14:textFill>
            <w14:solidFill>
              <w14:schemeClr w14:val="tx1">
                <w14:lumMod w14:val="95000"/>
                <w14:lumOff w14:val="5000"/>
              </w14:schemeClr>
            </w14:solidFill>
          </w14:textFill>
        </w:rPr>
        <w:t>样板（详见第二部分），样板贴标注明商品名称、品牌、规格、供应商名称，与响应文件同时递交。</w:t>
      </w:r>
    </w:p>
    <w:p w14:paraId="25E32C35">
      <w:pPr>
        <w:pStyle w:val="9"/>
        <w:numPr>
          <w:ilvl w:val="0"/>
          <w:numId w:val="1"/>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7" w:name="heading_8"/>
      <w:r>
        <w:rPr>
          <w:rFonts w:ascii="宋体" w:hAnsi="宋体" w:eastAsia="宋体" w:cs="Arial"/>
          <w:b/>
          <w:color w:val="0D0D0D" w:themeColor="text1" w:themeTint="F2"/>
          <w:sz w:val="24"/>
          <w14:textFill>
            <w14:solidFill>
              <w14:schemeClr w14:val="tx1">
                <w14:lumMod w14:val="95000"/>
                <w14:lumOff w14:val="5000"/>
              </w14:schemeClr>
            </w14:solidFill>
          </w14:textFill>
        </w:rPr>
        <w:t>磋商时间及地点</w:t>
      </w:r>
      <w:bookmarkEnd w:id="7"/>
    </w:p>
    <w:p w14:paraId="1723A83A">
      <w:pPr>
        <w:numPr>
          <w:ilvl w:val="0"/>
          <w:numId w:val="6"/>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磋商时间</w:t>
      </w:r>
      <w:r>
        <w:rPr>
          <w:rFonts w:ascii="宋体" w:hAnsi="宋体" w:eastAsia="宋体" w:cs="Arial"/>
          <w:color w:val="0D0D0D" w:themeColor="text1" w:themeTint="F2"/>
          <w:sz w:val="24"/>
          <w14:textFill>
            <w14:solidFill>
              <w14:schemeClr w14:val="tx1">
                <w14:lumMod w14:val="95000"/>
                <w14:lumOff w14:val="5000"/>
              </w14:schemeClr>
            </w14:solidFill>
          </w14:textFill>
        </w:rPr>
        <w:t>：2026年__</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10</w:t>
      </w:r>
      <w:r>
        <w:rPr>
          <w:rFonts w:ascii="宋体" w:hAnsi="宋体" w:eastAsia="宋体" w:cs="Arial"/>
          <w:color w:val="0D0D0D" w:themeColor="text1" w:themeTint="F2"/>
          <w:sz w:val="24"/>
          <w14:textFill>
            <w14:solidFill>
              <w14:schemeClr w14:val="tx1">
                <w14:lumMod w14:val="95000"/>
                <w14:lumOff w14:val="5000"/>
              </w14:schemeClr>
            </w14:solidFill>
          </w14:textFill>
        </w:rPr>
        <w:t>__月__</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19</w:t>
      </w:r>
      <w:bookmarkStart w:id="47" w:name="_GoBack"/>
      <w:bookmarkEnd w:id="47"/>
      <w:r>
        <w:rPr>
          <w:rFonts w:ascii="宋体" w:hAnsi="宋体" w:eastAsia="宋体" w:cs="Arial"/>
          <w:color w:val="0D0D0D" w:themeColor="text1" w:themeTint="F2"/>
          <w:sz w:val="24"/>
          <w14:textFill>
            <w14:solidFill>
              <w14:schemeClr w14:val="tx1">
                <w14:lumMod w14:val="95000"/>
                <w14:lumOff w14:val="5000"/>
              </w14:schemeClr>
            </w14:solidFill>
          </w14:textFill>
        </w:rPr>
        <w:t>__日下午14:30</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-18：00</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具体磋商时间由采购方通知的时间为准</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4DF96AAC">
      <w:pPr>
        <w:numPr>
          <w:ilvl w:val="0"/>
          <w:numId w:val="6"/>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磋商地点</w:t>
      </w:r>
      <w:r>
        <w:rPr>
          <w:rFonts w:ascii="宋体" w:hAnsi="宋体" w:eastAsia="宋体" w:cs="Arial"/>
          <w:color w:val="0D0D0D" w:themeColor="text1" w:themeTint="F2"/>
          <w:sz w:val="24"/>
          <w14:textFill>
            <w14:solidFill>
              <w14:schemeClr w14:val="tx1">
                <w14:lumMod w14:val="95000"/>
                <w14:lumOff w14:val="5000"/>
              </w14:schemeClr>
            </w14:solidFill>
          </w14:textFill>
        </w:rPr>
        <w:t>：广东省广州市海珠区新港西路135号中山大学园东区饮食服务中心会议室；</w:t>
      </w:r>
    </w:p>
    <w:p w14:paraId="747E2BC3">
      <w:pPr>
        <w:numPr>
          <w:ilvl w:val="0"/>
          <w:numId w:val="6"/>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要求</w:t>
      </w:r>
      <w:r>
        <w:rPr>
          <w:rFonts w:ascii="宋体" w:hAnsi="宋体" w:eastAsia="宋体" w:cs="Arial"/>
          <w:color w:val="0D0D0D" w:themeColor="text1" w:themeTint="F2"/>
          <w:sz w:val="24"/>
          <w14:textFill>
            <w14:solidFill>
              <w14:schemeClr w14:val="tx1">
                <w14:lumMod w14:val="95000"/>
                <w14:lumOff w14:val="5000"/>
              </w14:schemeClr>
            </w14:solidFill>
          </w14:textFill>
        </w:rPr>
        <w:t>：供应商法定代表人/授权委托人须携带</w:t>
      </w:r>
      <w:r>
        <w:rPr>
          <w:rFonts w:ascii="宋体" w:hAnsi="宋体" w:eastAsia="宋体" w:cs="Arial"/>
          <w:b/>
          <w:color w:val="0D0D0D" w:themeColor="text1" w:themeTint="F2"/>
          <w:sz w:val="24"/>
          <w14:textFill>
            <w14:solidFill>
              <w14:schemeClr w14:val="tx1">
                <w14:lumMod w14:val="95000"/>
                <w14:lumOff w14:val="5000"/>
              </w14:schemeClr>
            </w14:solidFill>
          </w14:textFill>
        </w:rPr>
        <w:t>身份证原件</w:t>
      </w:r>
      <w:r>
        <w:rPr>
          <w:rFonts w:ascii="宋体" w:hAnsi="宋体" w:eastAsia="宋体" w:cs="Arial"/>
          <w:color w:val="0D0D0D" w:themeColor="text1" w:themeTint="F2"/>
          <w:sz w:val="24"/>
          <w14:textFill>
            <w14:solidFill>
              <w14:schemeClr w14:val="tx1">
                <w14:lumMod w14:val="95000"/>
                <w14:lumOff w14:val="5000"/>
              </w14:schemeClr>
            </w14:solidFill>
          </w14:textFill>
        </w:rPr>
        <w:t>到场参加，未到场视为放弃磋商权利。</w:t>
      </w:r>
    </w:p>
    <w:p w14:paraId="2761CB88">
      <w:pPr>
        <w:pStyle w:val="9"/>
        <w:numPr>
          <w:ilvl w:val="0"/>
          <w:numId w:val="1"/>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8" w:name="heading_9"/>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中选候选人推荐：</w:t>
      </w:r>
    </w:p>
    <w:p w14:paraId="6DC9E543">
      <w:p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供应商的综合总得分由高到低顺序排列，</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推荐综合得分排名第一供应商为第一中选候选人，综合评审总得分排名第2及以后的供应商为第二中选候选人(备选人)，若交响应文件或通过资格及符合性审查的供应商不足2名时，本次采购失败</w:t>
      </w: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w:t>
      </w:r>
    </w:p>
    <w:p w14:paraId="756D38C4">
      <w:pPr>
        <w:pStyle w:val="9"/>
        <w:numPr>
          <w:ilvl w:val="0"/>
          <w:numId w:val="1"/>
        </w:numPr>
        <w:spacing w:before="320" w:after="120" w:line="24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纪检监察及联系方式</w:t>
      </w:r>
      <w:bookmarkEnd w:id="8"/>
    </w:p>
    <w:p w14:paraId="7A27BA1A">
      <w:pPr>
        <w:numPr>
          <w:ilvl w:val="0"/>
          <w:numId w:val="7"/>
        </w:numPr>
        <w:spacing w:before="120" w:after="120" w:line="360" w:lineRule="auto"/>
        <w:ind w:firstLine="480" w:firstLineChars="200"/>
        <w:rPr>
          <w:rFonts w:hint="default" w:ascii="宋体" w:hAnsi="宋体" w:eastAsia="宋体" w:cs="Arial"/>
          <w:sz w:val="24"/>
        </w:rPr>
      </w:pPr>
      <w:r>
        <w:rPr>
          <w:rFonts w:ascii="宋体" w:hAnsi="宋体" w:eastAsia="宋体" w:cs="Arial"/>
          <w:sz w:val="24"/>
        </w:rPr>
        <w:t>纪检监察电话：020-84115282；</w:t>
      </w:r>
    </w:p>
    <w:p w14:paraId="611B5DDF">
      <w:pPr>
        <w:numPr>
          <w:ilvl w:val="0"/>
          <w:numId w:val="7"/>
        </w:numPr>
        <w:spacing w:before="120" w:after="120" w:line="360" w:lineRule="auto"/>
        <w:ind w:firstLine="480" w:firstLineChars="200"/>
        <w:rPr>
          <w:rFonts w:hint="default" w:ascii="宋体" w:hAnsi="宋体" w:eastAsia="宋体" w:cs="Arial"/>
          <w:color w:val="auto"/>
          <w:sz w:val="24"/>
        </w:rPr>
      </w:pPr>
      <w:r>
        <w:rPr>
          <w:rFonts w:ascii="宋体" w:hAnsi="宋体" w:eastAsia="宋体" w:cs="Arial"/>
          <w:sz w:val="24"/>
        </w:rPr>
        <w:t>举报邮箱：</w:t>
      </w:r>
      <w:r>
        <w:rPr>
          <w:rFonts w:ascii="宋体" w:hAnsi="宋体" w:eastAsia="宋体" w:cs="Arial"/>
          <w:sz w:val="24"/>
        </w:rPr>
        <w:fldChar w:fldCharType="begin"/>
      </w:r>
      <w:r>
        <w:rPr>
          <w:rFonts w:ascii="宋体" w:hAnsi="宋体" w:eastAsia="宋体" w:cs="Arial"/>
          <w:sz w:val="24"/>
        </w:rPr>
        <w:instrText xml:space="preserve"> HYPERLINK "mailto:mengxli@mail.sysu.edu.cn" \h </w:instrText>
      </w:r>
      <w:r>
        <w:rPr>
          <w:rFonts w:ascii="宋体" w:hAnsi="宋体" w:eastAsia="宋体" w:cs="Arial"/>
          <w:sz w:val="24"/>
        </w:rPr>
        <w:fldChar w:fldCharType="separate"/>
      </w:r>
      <w:r>
        <w:rPr>
          <w:rFonts w:ascii="宋体" w:hAnsi="宋体" w:eastAsia="宋体" w:cs="Arial"/>
          <w:sz w:val="24"/>
        </w:rPr>
        <w:t>mengxli@mail.sysu.edu.cn</w:t>
      </w:r>
      <w:r>
        <w:rPr>
          <w:rFonts w:ascii="宋体" w:hAnsi="宋体" w:eastAsia="宋体" w:cs="Arial"/>
          <w:sz w:val="24"/>
        </w:rPr>
        <w:fldChar w:fldCharType="end"/>
      </w:r>
      <w:r>
        <w:rPr>
          <w:rFonts w:ascii="宋体" w:hAnsi="宋体" w:eastAsia="宋体" w:cs="Arial"/>
          <w:color w:val="auto"/>
          <w:sz w:val="24"/>
        </w:rPr>
        <w:t>；</w:t>
      </w:r>
    </w:p>
    <w:p w14:paraId="35CCA54E">
      <w:pPr>
        <w:widowControl/>
        <w:spacing w:after="0" w:line="240" w:lineRule="auto"/>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9" w:name="heading_10"/>
      <w:r>
        <w:rPr>
          <w:rFonts w:hint="eastAsia" w:ascii="宋体" w:hAnsi="宋体" w:eastAsia="宋体" w:cs="Arial"/>
          <w:b/>
          <w:color w:val="0D0D0D" w:themeColor="text1" w:themeTint="F2"/>
          <w:sz w:val="24"/>
          <w14:textFill>
            <w14:solidFill>
              <w14:schemeClr w14:val="tx1">
                <w14:lumMod w14:val="95000"/>
                <w14:lumOff w14:val="5000"/>
              </w14:schemeClr>
            </w14:solidFill>
          </w14:textFill>
        </w:rPr>
        <w:br w:type="page"/>
      </w:r>
    </w:p>
    <w:p w14:paraId="71ED1989">
      <w:pPr>
        <w:spacing w:before="380" w:after="140" w:line="360" w:lineRule="auto"/>
        <w:jc w:val="center"/>
        <w:outlineLvl w:val="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第二部分 采购需求</w:t>
      </w:r>
      <w:bookmarkEnd w:id="9"/>
    </w:p>
    <w:p w14:paraId="2FF9A1B2">
      <w:pPr>
        <w:pStyle w:val="9"/>
        <w:numPr>
          <w:ilvl w:val="0"/>
          <w:numId w:val="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0" w:name="heading_11"/>
      <w:r>
        <w:rPr>
          <w:rFonts w:hint="eastAsia" w:ascii="宋体" w:hAnsi="宋体" w:eastAsia="宋体" w:cs="宋体"/>
          <w:b/>
          <w:color w:val="0D0D0D" w:themeColor="text1" w:themeTint="F2"/>
          <w:sz w:val="24"/>
          <w14:textFill>
            <w14:solidFill>
              <w14:schemeClr w14:val="tx1">
                <w14:lumMod w14:val="95000"/>
                <w14:lumOff w14:val="5000"/>
              </w14:schemeClr>
            </w14:solidFill>
          </w14:textFill>
        </w:rPr>
        <w:t>★</w:t>
      </w:r>
      <w:r>
        <w:rPr>
          <w:rFonts w:ascii="宋体" w:hAnsi="宋体" w:eastAsia="宋体" w:cs="Arial"/>
          <w:b/>
          <w:color w:val="0D0D0D" w:themeColor="text1" w:themeTint="F2"/>
          <w:sz w:val="24"/>
          <w14:textFill>
            <w14:solidFill>
              <w14:schemeClr w14:val="tx1">
                <w14:lumMod w14:val="95000"/>
                <w14:lumOff w14:val="5000"/>
              </w14:schemeClr>
            </w14:solidFill>
          </w14:textFill>
        </w:rPr>
        <w:t>总体要求</w:t>
      </w:r>
      <w:bookmarkEnd w:id="10"/>
    </w:p>
    <w:p w14:paraId="16BCE622">
      <w:pPr>
        <w:numPr>
          <w:ilvl w:val="0"/>
          <w:numId w:val="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供应商提供的物资须符合《食品安全法》《农产品质量安全法》等国家食品安全相关标准；水产</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需</w:t>
      </w:r>
      <w:r>
        <w:rPr>
          <w:rFonts w:ascii="宋体" w:hAnsi="宋体" w:eastAsia="宋体" w:cs="Arial"/>
          <w:color w:val="0D0D0D" w:themeColor="text1" w:themeTint="F2"/>
          <w:sz w:val="24"/>
          <w14:textFill>
            <w14:solidFill>
              <w14:schemeClr w14:val="tx1">
                <w14:lumMod w14:val="95000"/>
                <w14:lumOff w14:val="5000"/>
              </w14:schemeClr>
            </w14:solidFill>
          </w14:textFill>
        </w:rPr>
        <w:t>鲜活</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游动活跃</w:t>
      </w:r>
      <w:r>
        <w:rPr>
          <w:rFonts w:hint="eastAsia" w:ascii="宋体" w:hAnsi="宋体" w:eastAsia="宋体" w:cs="Arial"/>
          <w:color w:val="0D0D0D" w:themeColor="text1" w:themeTint="F2"/>
          <w:sz w:val="24"/>
          <w:lang w:eastAsia="zh-CN"/>
          <w14:textFill>
            <w14:solidFill>
              <w14:schemeClr w14:val="tx1">
                <w14:lumMod w14:val="95000"/>
                <w14:lumOff w14:val="5000"/>
              </w14:schemeClr>
            </w14:solidFill>
          </w14:textFill>
        </w:rPr>
        <w:t>。</w:t>
      </w:r>
    </w:p>
    <w:p w14:paraId="67D5703B">
      <w:pPr>
        <w:numPr>
          <w:ilvl w:val="0"/>
          <w:numId w:val="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供应商须按采购方订单要求</w:t>
      </w:r>
      <w:r>
        <w:rPr>
          <w:rFonts w:ascii="宋体" w:hAnsi="宋体" w:eastAsia="宋体" w:cs="Arial"/>
          <w:b/>
          <w:color w:val="0D0D0D" w:themeColor="text1" w:themeTint="F2"/>
          <w:sz w:val="24"/>
          <w14:textFill>
            <w14:solidFill>
              <w14:schemeClr w14:val="tx1">
                <w14:lumMod w14:val="95000"/>
                <w14:lumOff w14:val="5000"/>
              </w14:schemeClr>
            </w14:solidFill>
          </w14:textFill>
        </w:rPr>
        <w:t>按时、按质、按量</w:t>
      </w:r>
      <w:r>
        <w:rPr>
          <w:rFonts w:ascii="宋体" w:hAnsi="宋体" w:eastAsia="宋体" w:cs="Arial"/>
          <w:color w:val="0D0D0D" w:themeColor="text1" w:themeTint="F2"/>
          <w:sz w:val="24"/>
          <w14:textFill>
            <w14:solidFill>
              <w14:schemeClr w14:val="tx1">
                <w14:lumMod w14:val="95000"/>
                <w14:lumOff w14:val="5000"/>
              </w14:schemeClr>
            </w14:solidFill>
          </w14:textFill>
        </w:rPr>
        <w:t>配送，满足</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4.5</w:t>
      </w:r>
      <w:r>
        <w:rPr>
          <w:rFonts w:ascii="宋体" w:hAnsi="宋体" w:eastAsia="宋体" w:cs="Arial"/>
          <w:b/>
          <w:color w:val="0D0D0D" w:themeColor="text1" w:themeTint="F2"/>
          <w:sz w:val="24"/>
          <w14:textFill>
            <w14:solidFill>
              <w14:schemeClr w14:val="tx1">
                <w14:lumMod w14:val="95000"/>
                <w14:lumOff w14:val="5000"/>
              </w14:schemeClr>
            </w14:solidFill>
          </w14:textFill>
        </w:rPr>
        <w:t>小时配送</w:t>
      </w:r>
      <w:r>
        <w:rPr>
          <w:rFonts w:ascii="宋体" w:hAnsi="宋体" w:eastAsia="宋体" w:cs="Arial"/>
          <w:color w:val="0D0D0D" w:themeColor="text1" w:themeTint="F2"/>
          <w:sz w:val="24"/>
          <w14:textFill>
            <w14:solidFill>
              <w14:schemeClr w14:val="tx1">
                <w14:lumMod w14:val="95000"/>
                <w14:lumOff w14:val="5000"/>
              </w14:schemeClr>
            </w14:solidFill>
          </w14:textFill>
        </w:rPr>
        <w:t>要求（自采购方下达订单至物资送达指定食堂时间≤</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4</w:t>
      </w:r>
      <w:r>
        <w:rPr>
          <w:rFonts w:ascii="宋体" w:hAnsi="宋体" w:eastAsia="宋体" w:cs="Arial"/>
          <w:color w:val="0D0D0D" w:themeColor="text1" w:themeTint="F2"/>
          <w:sz w:val="24"/>
          <w14:textFill>
            <w14:solidFill>
              <w14:schemeClr w14:val="tx1">
                <w14:lumMod w14:val="95000"/>
                <w14:lumOff w14:val="5000"/>
              </w14:schemeClr>
            </w14:solidFill>
          </w14:textFill>
        </w:rPr>
        <w:t>.5小时），配送过程做好</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打氧</w:t>
      </w:r>
      <w:r>
        <w:rPr>
          <w:rFonts w:ascii="宋体" w:hAnsi="宋体" w:eastAsia="宋体" w:cs="Arial"/>
          <w:color w:val="0D0D0D" w:themeColor="text1" w:themeTint="F2"/>
          <w:sz w:val="24"/>
          <w14:textFill>
            <w14:solidFill>
              <w14:schemeClr w14:val="tx1">
                <w14:lumMod w14:val="95000"/>
                <w14:lumOff w14:val="5000"/>
              </w14:schemeClr>
            </w14:solidFill>
          </w14:textFill>
        </w:rPr>
        <w:t>保鲜、防护措施。</w:t>
      </w:r>
    </w:p>
    <w:p w14:paraId="023F6506">
      <w:pPr>
        <w:numPr>
          <w:ilvl w:val="0"/>
          <w:numId w:val="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采购方以微信/QQ/电话下达订单（含物资名称、规格、数量、配送时间、送达地点），供应商须在接单后30分钟内确认，无正当理由不得拒绝订单。</w:t>
      </w:r>
    </w:p>
    <w:p w14:paraId="551345A2">
      <w:pPr>
        <w:numPr>
          <w:ilvl w:val="0"/>
          <w:numId w:val="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物资单价为</w:t>
      </w:r>
      <w:r>
        <w:rPr>
          <w:rFonts w:ascii="宋体" w:hAnsi="宋体" w:eastAsia="宋体" w:cs="Arial"/>
          <w:b/>
          <w:color w:val="0D0D0D" w:themeColor="text1" w:themeTint="F2"/>
          <w:sz w:val="24"/>
          <w14:textFill>
            <w14:solidFill>
              <w14:schemeClr w14:val="tx1">
                <w14:lumMod w14:val="95000"/>
                <w14:lumOff w14:val="5000"/>
              </w14:schemeClr>
            </w14:solidFill>
          </w14:textFill>
        </w:rPr>
        <w:t>综合包干价</w:t>
      </w:r>
      <w:r>
        <w:rPr>
          <w:rFonts w:ascii="宋体" w:hAnsi="宋体" w:eastAsia="宋体" w:cs="Arial"/>
          <w:color w:val="0D0D0D" w:themeColor="text1" w:themeTint="F2"/>
          <w:sz w:val="24"/>
          <w14:textFill>
            <w14:solidFill>
              <w14:schemeClr w14:val="tx1">
                <w14:lumMod w14:val="95000"/>
                <w14:lumOff w14:val="5000"/>
              </w14:schemeClr>
            </w14:solidFill>
          </w14:textFill>
        </w:rPr>
        <w:t>，包含原材料费、包装费、仓储费、运输费、装卸费、损耗费、税金、配送服务费等一切费用，采购方不另行支付；合同履行期间，除市场物价涨幅超</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10</w:t>
      </w:r>
      <w:r>
        <w:rPr>
          <w:rFonts w:ascii="宋体" w:hAnsi="宋体" w:eastAsia="宋体" w:cs="Arial"/>
          <w:color w:val="0D0D0D" w:themeColor="text1" w:themeTint="F2"/>
          <w:sz w:val="24"/>
          <w14:textFill>
            <w14:solidFill>
              <w14:schemeClr w14:val="tx1">
                <w14:lumMod w14:val="95000"/>
                <w14:lumOff w14:val="5000"/>
              </w14:schemeClr>
            </w14:solidFill>
          </w14:textFill>
        </w:rPr>
        <w:t>%并经双方书面确认</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调整</w:t>
      </w:r>
      <w:r>
        <w:rPr>
          <w:rFonts w:ascii="宋体" w:hAnsi="宋体" w:eastAsia="宋体" w:cs="Arial"/>
          <w:color w:val="0D0D0D" w:themeColor="text1" w:themeTint="F2"/>
          <w:sz w:val="24"/>
          <w14:textFill>
            <w14:solidFill>
              <w14:schemeClr w14:val="tx1">
                <w14:lumMod w14:val="95000"/>
                <w14:lumOff w14:val="5000"/>
              </w14:schemeClr>
            </w14:solidFill>
          </w14:textFill>
        </w:rPr>
        <w:t>外，单价不予调整。</w:t>
      </w:r>
    </w:p>
    <w:p w14:paraId="5F63495E">
      <w:pPr>
        <w:numPr>
          <w:ilvl w:val="0"/>
          <w:numId w:val="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供应商须提供</w:t>
      </w:r>
      <w:r>
        <w:rPr>
          <w:rFonts w:ascii="宋体" w:hAnsi="宋体" w:eastAsia="宋体" w:cs="Arial"/>
          <w:b/>
          <w:color w:val="0D0D0D" w:themeColor="text1" w:themeTint="F2"/>
          <w:sz w:val="24"/>
          <w14:textFill>
            <w14:solidFill>
              <w14:schemeClr w14:val="tx1">
                <w14:lumMod w14:val="95000"/>
                <w14:lumOff w14:val="5000"/>
              </w14:schemeClr>
            </w14:solidFill>
          </w14:textFill>
        </w:rPr>
        <w:t>正规增值税发票</w:t>
      </w:r>
      <w:r>
        <w:rPr>
          <w:rFonts w:ascii="宋体" w:hAnsi="宋体" w:eastAsia="宋体" w:cs="Arial"/>
          <w:color w:val="0D0D0D" w:themeColor="text1" w:themeTint="F2"/>
          <w:sz w:val="24"/>
          <w14:textFill>
            <w14:solidFill>
              <w14:schemeClr w14:val="tx1">
                <w14:lumMod w14:val="95000"/>
                <w14:lumOff w14:val="5000"/>
              </w14:schemeClr>
            </w14:solidFill>
          </w14:textFill>
        </w:rPr>
        <w:t>，发票信息与采购方要求一致，作为货款结算依据。</w:t>
      </w:r>
    </w:p>
    <w:p w14:paraId="7F02931B">
      <w:pPr>
        <w:numPr>
          <w:ilvl w:val="0"/>
          <w:numId w:val="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olor w:val="0D0D0D" w:themeColor="text1" w:themeTint="F2"/>
          <w:sz w:val="24"/>
          <w14:textFill>
            <w14:solidFill>
              <w14:schemeClr w14:val="tx1">
                <w14:lumMod w14:val="95000"/>
                <w14:lumOff w14:val="5000"/>
              </w14:schemeClr>
            </w14:solidFill>
          </w14:textFill>
        </w:rPr>
        <w:t>供应商需提供食堂现场宰杀服务，</w:t>
      </w:r>
      <w:r>
        <w:rPr>
          <w:rFonts w:ascii="宋体" w:hAnsi="宋体" w:eastAsia="宋体"/>
          <w:color w:val="0D0D0D" w:themeColor="text1" w:themeTint="F2"/>
          <w:sz w:val="24"/>
          <w14:textFill>
            <w14:solidFill>
              <w14:schemeClr w14:val="tx1">
                <w14:lumMod w14:val="95000"/>
                <w14:lumOff w14:val="5000"/>
              </w14:schemeClr>
            </w14:solidFill>
          </w14:textFill>
        </w:rPr>
        <w:t xml:space="preserve">并按附件 </w:t>
      </w:r>
      <w:r>
        <w:rPr>
          <w:rFonts w:hint="eastAsia" w:ascii="宋体" w:hAnsi="宋体" w:eastAsia="宋体"/>
          <w:color w:val="0D0D0D" w:themeColor="text1" w:themeTint="F2"/>
          <w:sz w:val="24"/>
          <w14:textFill>
            <w14:solidFill>
              <w14:schemeClr w14:val="tx1">
                <w14:lumMod w14:val="95000"/>
                <w14:lumOff w14:val="5000"/>
              </w14:schemeClr>
            </w14:solidFill>
          </w14:textFill>
        </w:rPr>
        <w:t>5</w:t>
      </w:r>
      <w:r>
        <w:rPr>
          <w:rFonts w:ascii="宋体" w:hAnsi="宋体" w:eastAsia="宋体"/>
          <w:color w:val="0D0D0D" w:themeColor="text1" w:themeTint="F2"/>
          <w:sz w:val="24"/>
          <w14:textFill>
            <w14:solidFill>
              <w14:schemeClr w14:val="tx1">
                <w14:lumMod w14:val="95000"/>
                <w14:lumOff w14:val="5000"/>
              </w14:schemeClr>
            </w14:solidFill>
          </w14:textFill>
        </w:rPr>
        <w:t>格式出具书面承诺函，加盖供应商公章</w:t>
      </w:r>
      <w:r>
        <w:rPr>
          <w:rFonts w:hint="eastAsia" w:ascii="宋体" w:hAnsi="宋体" w:eastAsia="宋体"/>
          <w:color w:val="0D0D0D" w:themeColor="text1" w:themeTint="F2"/>
          <w:sz w:val="24"/>
          <w14:textFill>
            <w14:solidFill>
              <w14:schemeClr w14:val="tx1">
                <w14:lumMod w14:val="95000"/>
                <w14:lumOff w14:val="5000"/>
              </w14:schemeClr>
            </w14:solidFill>
          </w14:textFill>
        </w:rPr>
        <w:t>。</w:t>
      </w:r>
    </w:p>
    <w:p w14:paraId="20D26B98">
      <w:pPr>
        <w:pStyle w:val="9"/>
        <w:numPr>
          <w:ilvl w:val="0"/>
          <w:numId w:val="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1" w:name="heading_12"/>
      <w:r>
        <w:rPr>
          <w:rFonts w:ascii="宋体" w:hAnsi="宋体" w:eastAsia="宋体" w:cs="Arial"/>
          <w:b/>
          <w:color w:val="0D0D0D" w:themeColor="text1" w:themeTint="F2"/>
          <w:sz w:val="24"/>
          <w14:textFill>
            <w14:solidFill>
              <w14:schemeClr w14:val="tx1">
                <w14:lumMod w14:val="95000"/>
                <w14:lumOff w14:val="5000"/>
              </w14:schemeClr>
            </w14:solidFill>
          </w14:textFill>
        </w:rPr>
        <w:t>采购明细</w:t>
      </w:r>
      <w:bookmarkEnd w:id="11"/>
    </w:p>
    <w:tbl>
      <w:tblPr>
        <w:tblStyle w:val="4"/>
        <w:tblW w:w="9794"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15"/>
        <w:gridCol w:w="915"/>
        <w:gridCol w:w="1148"/>
        <w:gridCol w:w="703"/>
        <w:gridCol w:w="1939"/>
        <w:gridCol w:w="915"/>
        <w:gridCol w:w="1120"/>
        <w:gridCol w:w="915"/>
        <w:gridCol w:w="1224"/>
      </w:tblGrid>
      <w:tr w14:paraId="6456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53B51AB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序号</w:t>
            </w:r>
          </w:p>
        </w:tc>
        <w:tc>
          <w:tcPr>
            <w:tcW w:w="915" w:type="dxa"/>
            <w:tcMar>
              <w:top w:w="60" w:type="dxa"/>
              <w:left w:w="120" w:type="dxa"/>
              <w:bottom w:w="30" w:type="dxa"/>
              <w:right w:w="120" w:type="dxa"/>
            </w:tcMar>
            <w:vAlign w:val="center"/>
          </w:tcPr>
          <w:p w14:paraId="65CF666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品类</w:t>
            </w:r>
          </w:p>
        </w:tc>
        <w:tc>
          <w:tcPr>
            <w:tcW w:w="1148" w:type="dxa"/>
            <w:tcMar>
              <w:top w:w="60" w:type="dxa"/>
              <w:left w:w="120" w:type="dxa"/>
              <w:bottom w:w="30" w:type="dxa"/>
              <w:right w:w="120" w:type="dxa"/>
            </w:tcMar>
            <w:vAlign w:val="center"/>
          </w:tcPr>
          <w:p w14:paraId="6097670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商品名称</w:t>
            </w:r>
          </w:p>
        </w:tc>
        <w:tc>
          <w:tcPr>
            <w:tcW w:w="703" w:type="dxa"/>
            <w:tcMar>
              <w:top w:w="60" w:type="dxa"/>
              <w:left w:w="120" w:type="dxa"/>
              <w:bottom w:w="30" w:type="dxa"/>
              <w:right w:w="120" w:type="dxa"/>
            </w:tcMar>
            <w:vAlign w:val="center"/>
          </w:tcPr>
          <w:p w14:paraId="2B58AF4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品牌</w:t>
            </w:r>
          </w:p>
        </w:tc>
        <w:tc>
          <w:tcPr>
            <w:tcW w:w="1939" w:type="dxa"/>
            <w:tcMar>
              <w:top w:w="60" w:type="dxa"/>
              <w:left w:w="120" w:type="dxa"/>
              <w:bottom w:w="30" w:type="dxa"/>
              <w:right w:w="120" w:type="dxa"/>
            </w:tcMar>
            <w:vAlign w:val="center"/>
          </w:tcPr>
          <w:p w14:paraId="0448AC3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规格型号</w:t>
            </w:r>
          </w:p>
        </w:tc>
        <w:tc>
          <w:tcPr>
            <w:tcW w:w="915" w:type="dxa"/>
            <w:tcMar>
              <w:top w:w="60" w:type="dxa"/>
              <w:left w:w="120" w:type="dxa"/>
              <w:bottom w:w="30" w:type="dxa"/>
              <w:right w:w="120" w:type="dxa"/>
            </w:tcMar>
            <w:vAlign w:val="center"/>
          </w:tcPr>
          <w:p w14:paraId="730415D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单位</w:t>
            </w:r>
          </w:p>
        </w:tc>
        <w:tc>
          <w:tcPr>
            <w:tcW w:w="1120" w:type="dxa"/>
            <w:tcMar>
              <w:top w:w="60" w:type="dxa"/>
              <w:left w:w="120" w:type="dxa"/>
              <w:bottom w:w="30" w:type="dxa"/>
              <w:right w:w="120" w:type="dxa"/>
            </w:tcMar>
            <w:vAlign w:val="center"/>
          </w:tcPr>
          <w:p w14:paraId="7EC5F09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限价（元）</w:t>
            </w:r>
          </w:p>
        </w:tc>
        <w:tc>
          <w:tcPr>
            <w:tcW w:w="915" w:type="dxa"/>
            <w:tcMar>
              <w:top w:w="60" w:type="dxa"/>
              <w:left w:w="120" w:type="dxa"/>
              <w:bottom w:w="30" w:type="dxa"/>
              <w:right w:w="120" w:type="dxa"/>
            </w:tcMar>
            <w:vAlign w:val="center"/>
          </w:tcPr>
          <w:p w14:paraId="0AAB4F2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权重（%）</w:t>
            </w:r>
          </w:p>
        </w:tc>
        <w:tc>
          <w:tcPr>
            <w:tcW w:w="1224" w:type="dxa"/>
            <w:tcMar>
              <w:top w:w="60" w:type="dxa"/>
              <w:left w:w="120" w:type="dxa"/>
              <w:bottom w:w="30" w:type="dxa"/>
              <w:right w:w="120" w:type="dxa"/>
            </w:tcMar>
            <w:vAlign w:val="center"/>
          </w:tcPr>
          <w:p w14:paraId="69079E7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样板要求</w:t>
            </w:r>
          </w:p>
        </w:tc>
      </w:tr>
      <w:tr w14:paraId="0753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6198332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1</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6F08B4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751D2B7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鲜虾</w:t>
            </w:r>
          </w:p>
        </w:tc>
        <w:tc>
          <w:tcPr>
            <w:tcW w:w="703"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7B1A59C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3CF36C21">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活虾，新鲜，约60只/kg</w:t>
            </w:r>
          </w:p>
        </w:tc>
        <w:tc>
          <w:tcPr>
            <w:tcW w:w="915"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61880E6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3B9E164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49.84</w:t>
            </w:r>
          </w:p>
        </w:tc>
        <w:tc>
          <w:tcPr>
            <w:tcW w:w="915"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3ACA9CB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20.14</w:t>
            </w:r>
          </w:p>
        </w:tc>
        <w:tc>
          <w:tcPr>
            <w:tcW w:w="1224" w:type="dxa"/>
            <w:tcMar>
              <w:top w:w="60" w:type="dxa"/>
              <w:left w:w="120" w:type="dxa"/>
              <w:bottom w:w="30" w:type="dxa"/>
              <w:right w:w="120" w:type="dxa"/>
            </w:tcMar>
            <w:vAlign w:val="center"/>
          </w:tcPr>
          <w:p w14:paraId="09EA949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51F3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1749E40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2</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08BE198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FE6AF0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原条活鲩鱼</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4FD58EF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4EDA511A">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活鱼、新鲜，1kg-1.8kg/条</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866353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413CEC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18</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6F1702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19.74</w:t>
            </w:r>
          </w:p>
        </w:tc>
        <w:tc>
          <w:tcPr>
            <w:tcW w:w="1224" w:type="dxa"/>
            <w:tcMar>
              <w:top w:w="60" w:type="dxa"/>
              <w:left w:w="120" w:type="dxa"/>
              <w:bottom w:w="30" w:type="dxa"/>
              <w:right w:w="120" w:type="dxa"/>
            </w:tcMar>
            <w:vAlign w:val="center"/>
          </w:tcPr>
          <w:p w14:paraId="6769692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2C89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169FAA7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3</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065AFDC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BC5B83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明虾</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B3A084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C5C590C">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30-40头</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DD0DF4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111756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58.21</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45D325B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15.23</w:t>
            </w:r>
          </w:p>
        </w:tc>
        <w:tc>
          <w:tcPr>
            <w:tcW w:w="1224" w:type="dxa"/>
            <w:tcMar>
              <w:top w:w="60" w:type="dxa"/>
              <w:left w:w="120" w:type="dxa"/>
              <w:bottom w:w="30" w:type="dxa"/>
              <w:right w:w="120" w:type="dxa"/>
            </w:tcMar>
            <w:vAlign w:val="center"/>
          </w:tcPr>
          <w:p w14:paraId="505A1FF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79BB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22F87B1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4</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3198069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042914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海鲈鱼</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4CBF4E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F7F5741">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1.2斤/条</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3430C7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E41FF6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40</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4EF177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8.43</w:t>
            </w:r>
          </w:p>
        </w:tc>
        <w:tc>
          <w:tcPr>
            <w:tcW w:w="1224" w:type="dxa"/>
            <w:tcMar>
              <w:top w:w="60" w:type="dxa"/>
              <w:left w:w="120" w:type="dxa"/>
              <w:bottom w:w="30" w:type="dxa"/>
              <w:right w:w="120" w:type="dxa"/>
            </w:tcMar>
            <w:vAlign w:val="center"/>
          </w:tcPr>
          <w:p w14:paraId="1363E10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2616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3985F2C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5</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62C038E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352CF2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鲩鱼肉</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AE0F21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42B432AD">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去鳞、去骨</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608EAE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F290B9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26.40</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4AD9D7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7.14</w:t>
            </w:r>
          </w:p>
        </w:tc>
        <w:tc>
          <w:tcPr>
            <w:tcW w:w="1224" w:type="dxa"/>
            <w:tcMar>
              <w:top w:w="60" w:type="dxa"/>
              <w:left w:w="120" w:type="dxa"/>
              <w:bottom w:w="30" w:type="dxa"/>
              <w:right w:w="120" w:type="dxa"/>
            </w:tcMar>
            <w:vAlign w:val="center"/>
          </w:tcPr>
          <w:p w14:paraId="637F4F6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ascii="宋体" w:hAnsi="宋体" w:eastAsia="宋体"/>
                <w:color w:val="0D0D0D" w:themeColor="text1" w:themeTint="F2"/>
                <w:sz w:val="20"/>
                <w:szCs w:val="20"/>
                <w14:textFill>
                  <w14:solidFill>
                    <w14:schemeClr w14:val="tx1">
                      <w14:lumMod w14:val="95000"/>
                      <w14:lumOff w14:val="5000"/>
                    </w14:schemeClr>
                  </w14:solidFill>
                </w14:textFill>
              </w:rPr>
              <w:t>一块，新鲜密封</w:t>
            </w:r>
          </w:p>
        </w:tc>
      </w:tr>
      <w:tr w14:paraId="0ED8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5541E82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6</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5C73BD8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5F3B38C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石斑</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DFD84A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1D7DA03">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1.3-1.5斤/条</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50D34DA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5555D73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70</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592ED6B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7.07</w:t>
            </w:r>
          </w:p>
        </w:tc>
        <w:tc>
          <w:tcPr>
            <w:tcW w:w="1224" w:type="dxa"/>
            <w:tcMar>
              <w:top w:w="60" w:type="dxa"/>
              <w:left w:w="120" w:type="dxa"/>
              <w:bottom w:w="30" w:type="dxa"/>
              <w:right w:w="120" w:type="dxa"/>
            </w:tcMar>
            <w:vAlign w:val="center"/>
          </w:tcPr>
          <w:p w14:paraId="74EEF91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4CDE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Mar>
              <w:top w:w="60" w:type="dxa"/>
              <w:left w:w="120" w:type="dxa"/>
              <w:bottom w:w="30" w:type="dxa"/>
              <w:right w:w="120" w:type="dxa"/>
            </w:tcMar>
            <w:vAlign w:val="center"/>
          </w:tcPr>
          <w:p w14:paraId="13CF752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7</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18CE2E2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8CCCDC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罗非鱼</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400308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6536D76">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去鳞、去内脏、去黑膜，4-6两/条</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99B125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D1BA8F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15</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92CD96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6.43</w:t>
            </w:r>
          </w:p>
        </w:tc>
        <w:tc>
          <w:tcPr>
            <w:tcW w:w="1224" w:type="dxa"/>
            <w:tcMar>
              <w:top w:w="60" w:type="dxa"/>
              <w:left w:w="120" w:type="dxa"/>
              <w:bottom w:w="30" w:type="dxa"/>
              <w:right w:w="120" w:type="dxa"/>
            </w:tcMar>
            <w:vAlign w:val="center"/>
          </w:tcPr>
          <w:p w14:paraId="489D129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5094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Borders>
              <w:bottom w:val="single" w:color="auto" w:sz="4" w:space="0"/>
            </w:tcBorders>
            <w:tcMar>
              <w:top w:w="60" w:type="dxa"/>
              <w:left w:w="120" w:type="dxa"/>
              <w:bottom w:w="30" w:type="dxa"/>
              <w:right w:w="120" w:type="dxa"/>
            </w:tcMar>
            <w:vAlign w:val="center"/>
          </w:tcPr>
          <w:p w14:paraId="02E061A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8</w:t>
            </w:r>
          </w:p>
        </w:tc>
        <w:tc>
          <w:tcPr>
            <w:tcW w:w="915"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750DED2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24FA33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原条活鲢鱼（鳊鱼）</w:t>
            </w:r>
          </w:p>
        </w:tc>
        <w:tc>
          <w:tcPr>
            <w:tcW w:w="703"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435992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7411FAC">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1kg-1.25kg/条，活鱼、新鲜</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868CD4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7989ED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13.93</w:t>
            </w:r>
          </w:p>
        </w:tc>
        <w:tc>
          <w:tcPr>
            <w:tcW w:w="915" w:type="dxa"/>
            <w:tcBorders>
              <w:top w:val="nil"/>
              <w:left w:val="nil"/>
              <w:bottom w:val="single" w:color="auto" w:sz="4" w:space="0"/>
              <w:right w:val="single" w:color="auto" w:sz="4" w:space="0"/>
            </w:tcBorders>
            <w:tcMar>
              <w:top w:w="60" w:type="dxa"/>
              <w:left w:w="120" w:type="dxa"/>
              <w:bottom w:w="30" w:type="dxa"/>
              <w:right w:w="120" w:type="dxa"/>
            </w:tcMar>
            <w:vAlign w:val="center"/>
          </w:tcPr>
          <w:p w14:paraId="5512B43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5.47</w:t>
            </w:r>
          </w:p>
        </w:tc>
        <w:tc>
          <w:tcPr>
            <w:tcW w:w="1224" w:type="dxa"/>
            <w:tcBorders>
              <w:bottom w:val="single" w:color="auto" w:sz="4" w:space="0"/>
            </w:tcBorders>
            <w:tcMar>
              <w:top w:w="60" w:type="dxa"/>
              <w:left w:w="120" w:type="dxa"/>
              <w:bottom w:w="30" w:type="dxa"/>
              <w:right w:w="120" w:type="dxa"/>
            </w:tcMar>
            <w:vAlign w:val="center"/>
          </w:tcPr>
          <w:p w14:paraId="4997689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无需提供</w:t>
            </w:r>
          </w:p>
        </w:tc>
      </w:tr>
      <w:tr w14:paraId="00B9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60865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9</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B0EFDF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930D8E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带子</w:t>
            </w:r>
          </w:p>
        </w:tc>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1FDBB0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DFC1231">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3两左右,不超4两</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A52D32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11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7BEBB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10.43</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B0EB64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5.47</w:t>
            </w:r>
          </w:p>
        </w:tc>
        <w:tc>
          <w:tcPr>
            <w:tcW w:w="122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E72AF3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ascii="宋体" w:hAnsi="宋体" w:eastAsia="宋体"/>
                <w:color w:val="0D0D0D" w:themeColor="text1" w:themeTint="F2"/>
                <w:sz w:val="20"/>
                <w:szCs w:val="20"/>
                <w14:textFill>
                  <w14:solidFill>
                    <w14:schemeClr w14:val="tx1">
                      <w14:lumMod w14:val="95000"/>
                      <w14:lumOff w14:val="5000"/>
                    </w14:schemeClr>
                  </w14:solidFill>
                </w14:textFill>
              </w:rPr>
              <w:t>两只，新鲜密封</w:t>
            </w:r>
          </w:p>
        </w:tc>
      </w:tr>
      <w:tr w14:paraId="148D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93540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10</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90B660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556563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生蚝</w:t>
            </w:r>
          </w:p>
        </w:tc>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373C5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93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E13FD07">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新鲜大个，5两/只</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DEBA6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只</w:t>
            </w:r>
          </w:p>
        </w:tc>
        <w:tc>
          <w:tcPr>
            <w:tcW w:w="11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EA1D87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10</w:t>
            </w:r>
          </w:p>
        </w:tc>
        <w:tc>
          <w:tcPr>
            <w:tcW w:w="9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FAE99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4.88</w:t>
            </w:r>
          </w:p>
        </w:tc>
        <w:tc>
          <w:tcPr>
            <w:tcW w:w="122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1DFDF7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两只，新鲜密封</w:t>
            </w:r>
          </w:p>
        </w:tc>
      </w:tr>
    </w:tbl>
    <w:p w14:paraId="0C495D56">
      <w:pPr>
        <w:pStyle w:val="9"/>
        <w:numPr>
          <w:ilvl w:val="0"/>
          <w:numId w:val="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配送服务</w:t>
      </w:r>
    </w:p>
    <w:p w14:paraId="758E6C4E">
      <w:pPr>
        <w:numPr>
          <w:ilvl w:val="0"/>
          <w:numId w:val="1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宋体"/>
          <w:b/>
          <w:color w:val="0D0D0D" w:themeColor="text1" w:themeTint="F2"/>
          <w:sz w:val="24"/>
          <w14:textFill>
            <w14:solidFill>
              <w14:schemeClr w14:val="tx1">
                <w14:lumMod w14:val="95000"/>
                <w14:lumOff w14:val="5000"/>
              </w14:schemeClr>
            </w14:solidFill>
          </w14:textFill>
        </w:rPr>
        <w:t>★</w:t>
      </w:r>
      <w:r>
        <w:rPr>
          <w:rFonts w:ascii="宋体" w:hAnsi="宋体" w:eastAsia="宋体" w:cs="Arial"/>
          <w:b/>
          <w:color w:val="0D0D0D" w:themeColor="text1" w:themeTint="F2"/>
          <w:sz w:val="24"/>
          <w14:textFill>
            <w14:solidFill>
              <w14:schemeClr w14:val="tx1">
                <w14:lumMod w14:val="95000"/>
                <w14:lumOff w14:val="5000"/>
              </w14:schemeClr>
            </w14:solidFill>
          </w14:textFill>
        </w:rPr>
        <w:t>配送时效</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 xml:space="preserve">常规订单按双方约定时效配送；应急 / 紧急采购订单，自采购方下单起算，满足 </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4</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.5 小时</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内</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配送。遇交通拥堵等特殊情况无法按时送达的，须提前 1 小时告知采购方并协商解决方案。</w:t>
      </w:r>
    </w:p>
    <w:p w14:paraId="73DDD1C9">
      <w:pPr>
        <w:numPr>
          <w:ilvl w:val="0"/>
          <w:numId w:val="1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宋体"/>
          <w:b/>
          <w:color w:val="0D0D0D" w:themeColor="text1" w:themeTint="F2"/>
          <w:sz w:val="24"/>
          <w14:textFill>
            <w14:solidFill>
              <w14:schemeClr w14:val="tx1">
                <w14:lumMod w14:val="95000"/>
                <w14:lumOff w14:val="5000"/>
              </w14:schemeClr>
            </w14:solidFill>
          </w14:textFill>
        </w:rPr>
        <w:t>★</w:t>
      </w:r>
      <w:r>
        <w:rPr>
          <w:rFonts w:ascii="宋体" w:hAnsi="宋体" w:eastAsia="宋体" w:cs="Arial"/>
          <w:b/>
          <w:color w:val="0D0D0D" w:themeColor="text1" w:themeTint="F2"/>
          <w:sz w:val="24"/>
          <w14:textFill>
            <w14:solidFill>
              <w14:schemeClr w14:val="tx1">
                <w14:lumMod w14:val="95000"/>
                <w14:lumOff w14:val="5000"/>
              </w14:schemeClr>
            </w14:solidFill>
          </w14:textFill>
        </w:rPr>
        <w:t>配送方式</w:t>
      </w:r>
      <w:r>
        <w:rPr>
          <w:rFonts w:ascii="宋体" w:hAnsi="宋体" w:eastAsia="宋体" w:cs="Arial"/>
          <w:color w:val="0D0D0D" w:themeColor="text1" w:themeTint="F2"/>
          <w:sz w:val="24"/>
          <w14:textFill>
            <w14:solidFill>
              <w14:schemeClr w14:val="tx1">
                <w14:lumMod w14:val="95000"/>
                <w14:lumOff w14:val="5000"/>
              </w14:schemeClr>
            </w14:solidFill>
          </w14:textFill>
        </w:rPr>
        <w:t>：鲜活采用</w:t>
      </w:r>
      <w:r>
        <w:rPr>
          <w:rFonts w:ascii="宋体" w:hAnsi="宋体" w:eastAsia="宋体" w:cs="Arial"/>
          <w:b/>
          <w:color w:val="0D0D0D" w:themeColor="text1" w:themeTint="F2"/>
          <w:sz w:val="24"/>
          <w14:textFill>
            <w14:solidFill>
              <w14:schemeClr w14:val="tx1">
                <w14:lumMod w14:val="95000"/>
                <w14:lumOff w14:val="5000"/>
              </w14:schemeClr>
            </w14:solidFill>
          </w14:textFill>
        </w:rPr>
        <w:t>恒温</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避光</w:t>
      </w:r>
      <w:r>
        <w:rPr>
          <w:rFonts w:ascii="宋体" w:hAnsi="宋体" w:eastAsia="宋体" w:cs="Arial"/>
          <w:b/>
          <w:color w:val="0D0D0D" w:themeColor="text1" w:themeTint="F2"/>
          <w:sz w:val="24"/>
          <w14:textFill>
            <w14:solidFill>
              <w14:schemeClr w14:val="tx1">
                <w14:lumMod w14:val="95000"/>
                <w14:lumOff w14:val="5000"/>
              </w14:schemeClr>
            </w14:solidFill>
          </w14:textFill>
        </w:rPr>
        <w:t>配送</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冻品采用全程冷链配送，</w:t>
      </w: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配送车辆不得与非食品类物资混装。</w:t>
      </w:r>
    </w:p>
    <w:p w14:paraId="1FC60A20">
      <w:pPr>
        <w:numPr>
          <w:ilvl w:val="0"/>
          <w:numId w:val="1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装卸服务</w:t>
      </w:r>
      <w:r>
        <w:rPr>
          <w:rFonts w:ascii="宋体" w:hAnsi="宋体" w:eastAsia="宋体" w:cs="Arial"/>
          <w:color w:val="0D0D0D" w:themeColor="text1" w:themeTint="F2"/>
          <w:sz w:val="24"/>
          <w14:textFill>
            <w14:solidFill>
              <w14:schemeClr w14:val="tx1">
                <w14:lumMod w14:val="95000"/>
                <w14:lumOff w14:val="5000"/>
              </w14:schemeClr>
            </w14:solidFill>
          </w14:textFill>
        </w:rPr>
        <w:t>：供应商须将物资搬运至采购方指定食堂仓库/操作区域并摆放整齐，配合验收，不得要求采购方提供额外装卸服务。</w:t>
      </w:r>
    </w:p>
    <w:p w14:paraId="0B7F3C14">
      <w:pPr>
        <w:numPr>
          <w:ilvl w:val="0"/>
          <w:numId w:val="1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配送频次</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常规订单</w:t>
      </w:r>
      <w:r>
        <w:rPr>
          <w:rFonts w:ascii="宋体" w:hAnsi="宋体" w:eastAsia="宋体" w:cs="Arial"/>
          <w:color w:val="0D0D0D" w:themeColor="text1" w:themeTint="F2"/>
          <w:sz w:val="24"/>
          <w14:textFill>
            <w14:solidFill>
              <w14:schemeClr w14:val="tx1">
                <w14:lumMod w14:val="95000"/>
                <w14:lumOff w14:val="5000"/>
              </w14:schemeClr>
            </w14:solidFill>
          </w14:textFill>
        </w:rPr>
        <w:t>按</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双方约定</w:t>
      </w:r>
      <w:r>
        <w:rPr>
          <w:rFonts w:ascii="宋体" w:hAnsi="宋体" w:eastAsia="宋体" w:cs="Arial"/>
          <w:color w:val="0D0D0D" w:themeColor="text1" w:themeTint="F2"/>
          <w:sz w:val="24"/>
          <w14:textFill>
            <w14:solidFill>
              <w14:schemeClr w14:val="tx1">
                <w14:lumMod w14:val="95000"/>
                <w14:lumOff w14:val="5000"/>
              </w14:schemeClr>
            </w14:solidFill>
          </w14:textFill>
        </w:rPr>
        <w:t>订单要求配送，</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应急 / 紧急采购订单，</w:t>
      </w:r>
      <w:r>
        <w:rPr>
          <w:rFonts w:ascii="宋体" w:hAnsi="宋体" w:eastAsia="宋体" w:cs="Arial"/>
          <w:color w:val="0D0D0D" w:themeColor="text1" w:themeTint="F2"/>
          <w:sz w:val="24"/>
          <w14:textFill>
            <w14:solidFill>
              <w14:schemeClr w14:val="tx1">
                <w14:lumMod w14:val="95000"/>
                <w14:lumOff w14:val="5000"/>
              </w14:schemeClr>
            </w14:solidFill>
          </w14:textFill>
        </w:rPr>
        <w:t>可满足单日多次配送。</w:t>
      </w:r>
    </w:p>
    <w:p w14:paraId="2B308590">
      <w:pPr>
        <w:pStyle w:val="9"/>
        <w:numPr>
          <w:ilvl w:val="0"/>
          <w:numId w:val="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2" w:name="heading_17"/>
      <w:r>
        <w:rPr>
          <w:rFonts w:ascii="宋体" w:hAnsi="宋体" w:eastAsia="宋体" w:cs="Arial"/>
          <w:b/>
          <w:color w:val="0D0D0D" w:themeColor="text1" w:themeTint="F2"/>
          <w:sz w:val="24"/>
          <w14:textFill>
            <w14:solidFill>
              <w14:schemeClr w14:val="tx1">
                <w14:lumMod w14:val="95000"/>
                <w14:lumOff w14:val="5000"/>
              </w14:schemeClr>
            </w14:solidFill>
          </w14:textFill>
        </w:rPr>
        <w:t>验收要求</w:t>
      </w:r>
      <w:bookmarkEnd w:id="12"/>
    </w:p>
    <w:p w14:paraId="7F80A4EC">
      <w:pPr>
        <w:numPr>
          <w:ilvl w:val="0"/>
          <w:numId w:val="11"/>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供应商</w:t>
      </w:r>
      <w:r>
        <w:rPr>
          <w:rFonts w:ascii="宋体" w:hAnsi="宋体" w:eastAsia="宋体" w:cs="Arial"/>
          <w:color w:val="0D0D0D" w:themeColor="text1" w:themeTint="F2"/>
          <w:sz w:val="24"/>
          <w14:textFill>
            <w14:solidFill>
              <w14:schemeClr w14:val="tx1">
                <w14:lumMod w14:val="95000"/>
                <w14:lumOff w14:val="5000"/>
              </w14:schemeClr>
            </w14:solidFill>
          </w14:textFill>
        </w:rPr>
        <w:t>交付货品品质不得低于</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参选样</w:t>
      </w:r>
      <w:r>
        <w:rPr>
          <w:rFonts w:ascii="宋体" w:hAnsi="宋体" w:eastAsia="宋体" w:cs="Arial"/>
          <w:color w:val="0D0D0D" w:themeColor="text1" w:themeTint="F2"/>
          <w:sz w:val="24"/>
          <w14:textFill>
            <w14:solidFill>
              <w14:schemeClr w14:val="tx1">
                <w14:lumMod w14:val="95000"/>
                <w14:lumOff w14:val="5000"/>
              </w14:schemeClr>
            </w14:solidFill>
          </w14:textFill>
        </w:rPr>
        <w:t>板标准；物资送达现场后，采购方现场核验</w:t>
      </w:r>
      <w:r>
        <w:rPr>
          <w:rFonts w:ascii="宋体" w:hAnsi="宋体" w:eastAsia="宋体" w:cs="Arial"/>
          <w:b/>
          <w:bCs/>
          <w:color w:val="0D0D0D" w:themeColor="text1" w:themeTint="F2"/>
          <w:sz w:val="24"/>
          <w14:textFill>
            <w14:solidFill>
              <w14:schemeClr w14:val="tx1">
                <w14:lumMod w14:val="95000"/>
                <w14:lumOff w14:val="5000"/>
              </w14:schemeClr>
            </w14:solidFill>
          </w14:textFill>
        </w:rPr>
        <w:t>品名、规格、数量、</w:t>
      </w:r>
      <w:r>
        <w:rPr>
          <w:rFonts w:hint="eastAsia" w:ascii="宋体" w:hAnsi="宋体" w:eastAsia="宋体" w:cs="Arial"/>
          <w:b/>
          <w:bCs/>
          <w:color w:val="0D0D0D" w:themeColor="text1" w:themeTint="F2"/>
          <w:sz w:val="24"/>
          <w14:textFill>
            <w14:solidFill>
              <w14:schemeClr w14:val="tx1">
                <w14:lumMod w14:val="95000"/>
                <w14:lumOff w14:val="5000"/>
              </w14:schemeClr>
            </w14:solidFill>
          </w14:textFill>
        </w:rPr>
        <w:t>新鲜度</w:t>
      </w:r>
      <w:r>
        <w:rPr>
          <w:rFonts w:hint="eastAsia" w:ascii="宋体" w:hAnsi="宋体" w:eastAsia="宋体" w:cs="Arial"/>
          <w:b w:val="0"/>
          <w:bCs w:val="0"/>
          <w:color w:val="0D0D0D" w:themeColor="text1" w:themeTint="F2"/>
          <w:sz w:val="24"/>
          <w:lang w:val="en-US" w:eastAsia="zh-CN"/>
          <w14:textFill>
            <w14:solidFill>
              <w14:schemeClr w14:val="tx1">
                <w14:lumMod w14:val="95000"/>
                <w14:lumOff w14:val="5000"/>
              </w14:schemeClr>
            </w14:solidFill>
          </w14:textFill>
        </w:rPr>
        <w:t>与</w:t>
      </w:r>
      <w:r>
        <w:rPr>
          <w:rFonts w:ascii="宋体" w:hAnsi="宋体" w:eastAsia="宋体" w:cs="Arial"/>
          <w:color w:val="0D0D0D" w:themeColor="text1" w:themeTint="F2"/>
          <w:sz w:val="24"/>
          <w14:textFill>
            <w14:solidFill>
              <w14:schemeClr w14:val="tx1">
                <w14:lumMod w14:val="95000"/>
                <w14:lumOff w14:val="5000"/>
              </w14:schemeClr>
            </w14:solidFill>
          </w14:textFill>
        </w:rPr>
        <w:t>实物与样板不符的，采购方有权拒收。</w:t>
      </w:r>
    </w:p>
    <w:p w14:paraId="0543FA1C">
      <w:pPr>
        <w:numPr>
          <w:ilvl w:val="0"/>
          <w:numId w:val="11"/>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鲜活物资死亡/变质/异味</w:t>
      </w:r>
      <w:r>
        <w:rPr>
          <w:rFonts w:hint="eastAsia" w:ascii="宋体" w:hAnsi="宋体" w:eastAsia="宋体" w:cs="Arial"/>
          <w:color w:val="0D0D0D" w:themeColor="text1" w:themeTint="F2"/>
          <w:sz w:val="24"/>
          <w:lang w:eastAsia="zh-CN"/>
          <w14:textFill>
            <w14:solidFill>
              <w14:schemeClr w14:val="tx1">
                <w14:lumMod w14:val="95000"/>
                <w14:lumOff w14:val="5000"/>
              </w14:schemeClr>
            </w14:solidFill>
          </w14:textFill>
        </w:rPr>
        <w:t>，</w:t>
      </w:r>
      <w:r>
        <w:rPr>
          <w:rFonts w:ascii="宋体" w:hAnsi="宋体" w:eastAsia="宋体" w:cs="Arial"/>
          <w:color w:val="0D0D0D" w:themeColor="text1" w:themeTint="F2"/>
          <w:sz w:val="24"/>
          <w14:textFill>
            <w14:solidFill>
              <w14:schemeClr w14:val="tx1">
                <w14:lumMod w14:val="95000"/>
                <w14:lumOff w14:val="5000"/>
              </w14:schemeClr>
            </w14:solidFill>
          </w14:textFill>
        </w:rPr>
        <w:t>采购方有权</w:t>
      </w:r>
      <w:r>
        <w:rPr>
          <w:rFonts w:ascii="宋体" w:hAnsi="宋体" w:eastAsia="宋体" w:cs="Arial"/>
          <w:b/>
          <w:color w:val="0D0D0D" w:themeColor="text1" w:themeTint="F2"/>
          <w:sz w:val="24"/>
          <w14:textFill>
            <w14:solidFill>
              <w14:schemeClr w14:val="tx1">
                <w14:lumMod w14:val="95000"/>
                <w14:lumOff w14:val="5000"/>
              </w14:schemeClr>
            </w14:solidFill>
          </w14:textFill>
        </w:rPr>
        <w:t>拒收</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1BDEA7C4">
      <w:pPr>
        <w:numPr>
          <w:ilvl w:val="0"/>
          <w:numId w:val="11"/>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验收合格后，采购方在送货单签字确认（送货单为结算凭证之一）；验收不合格的，供应商无条件退换货，相关费用自行承担。</w:t>
      </w:r>
    </w:p>
    <w:p w14:paraId="47D6C865">
      <w:pPr>
        <w:pStyle w:val="9"/>
        <w:numPr>
          <w:ilvl w:val="0"/>
          <w:numId w:val="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3" w:name="heading_18"/>
      <w:r>
        <w:rPr>
          <w:rFonts w:ascii="宋体" w:hAnsi="宋体" w:eastAsia="宋体" w:cs="Arial"/>
          <w:b/>
          <w:color w:val="0D0D0D" w:themeColor="text1" w:themeTint="F2"/>
          <w:sz w:val="24"/>
          <w14:textFill>
            <w14:solidFill>
              <w14:schemeClr w14:val="tx1">
                <w14:lumMod w14:val="95000"/>
                <w14:lumOff w14:val="5000"/>
              </w14:schemeClr>
            </w14:solidFill>
          </w14:textFill>
        </w:rPr>
        <w:t>结算要求</w:t>
      </w:r>
      <w:bookmarkEnd w:id="13"/>
    </w:p>
    <w:p w14:paraId="15D29B64">
      <w:pPr>
        <w:numPr>
          <w:ilvl w:val="0"/>
          <w:numId w:val="12"/>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结算周期</w:t>
      </w:r>
      <w:r>
        <w:rPr>
          <w:rFonts w:ascii="宋体" w:hAnsi="宋体" w:eastAsia="宋体" w:cs="Arial"/>
          <w:color w:val="0D0D0D" w:themeColor="text1" w:themeTint="F2"/>
          <w:sz w:val="24"/>
          <w14:textFill>
            <w14:solidFill>
              <w14:schemeClr w14:val="tx1">
                <w14:lumMod w14:val="95000"/>
                <w14:lumOff w14:val="5000"/>
              </w14:schemeClr>
            </w14:solidFill>
          </w14:textFill>
        </w:rPr>
        <w:t>：按月结算；</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采购方在收到供应商按时提供的经核对无误、无遗漏的报账资料后20个工作日内结清相应货款</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4BA016DB">
      <w:pPr>
        <w:numPr>
          <w:ilvl w:val="0"/>
          <w:numId w:val="12"/>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结算依据</w:t>
      </w:r>
      <w:r>
        <w:rPr>
          <w:rFonts w:ascii="宋体" w:hAnsi="宋体" w:eastAsia="宋体" w:cs="Arial"/>
          <w:color w:val="0D0D0D" w:themeColor="text1" w:themeTint="F2"/>
          <w:sz w:val="24"/>
          <w14:textFill>
            <w14:solidFill>
              <w14:schemeClr w14:val="tx1">
                <w14:lumMod w14:val="95000"/>
                <w14:lumOff w14:val="5000"/>
              </w14:schemeClr>
            </w14:solidFill>
          </w14:textFill>
        </w:rPr>
        <w:t>：以采购方签字的送货单、双方核对无误的对账单、合规增值税发票为依据，按</w:t>
      </w:r>
      <w:r>
        <w:rPr>
          <w:rFonts w:ascii="宋体" w:hAnsi="宋体" w:eastAsia="宋体" w:cs="Arial"/>
          <w:b/>
          <w:color w:val="0D0D0D" w:themeColor="text1" w:themeTint="F2"/>
          <w:sz w:val="24"/>
          <w14:textFill>
            <w14:solidFill>
              <w14:schemeClr w14:val="tx1">
                <w14:lumMod w14:val="95000"/>
                <w14:lumOff w14:val="5000"/>
              </w14:schemeClr>
            </w14:solidFill>
          </w14:textFill>
        </w:rPr>
        <w:t>实际配送数量</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结合</w:t>
      </w:r>
      <w:r>
        <w:rPr>
          <w:rFonts w:ascii="宋体" w:hAnsi="宋体" w:eastAsia="宋体" w:cs="Arial"/>
          <w:b/>
          <w:color w:val="0D0D0D" w:themeColor="text1" w:themeTint="F2"/>
          <w:sz w:val="24"/>
          <w14:textFill>
            <w14:solidFill>
              <w14:schemeClr w14:val="tx1">
                <w14:lumMod w14:val="95000"/>
                <w14:lumOff w14:val="5000"/>
              </w14:schemeClr>
            </w14:solidFill>
          </w14:textFill>
        </w:rPr>
        <w:t>合同约定</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定价方式</w:t>
      </w:r>
      <w:r>
        <w:rPr>
          <w:rFonts w:ascii="宋体" w:hAnsi="宋体" w:eastAsia="宋体" w:cs="Arial"/>
          <w:color w:val="0D0D0D" w:themeColor="text1" w:themeTint="F2"/>
          <w:sz w:val="24"/>
          <w14:textFill>
            <w14:solidFill>
              <w14:schemeClr w14:val="tx1">
                <w14:lumMod w14:val="95000"/>
                <w14:lumOff w14:val="5000"/>
              </w14:schemeClr>
            </w14:solidFill>
          </w14:textFill>
        </w:rPr>
        <w:t>结算。</w:t>
      </w:r>
    </w:p>
    <w:p w14:paraId="5799ACFE">
      <w:pPr>
        <w:numPr>
          <w:ilvl w:val="0"/>
          <w:numId w:val="12"/>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付款方式</w:t>
      </w:r>
      <w:r>
        <w:rPr>
          <w:rFonts w:ascii="宋体" w:hAnsi="宋体" w:eastAsia="宋体" w:cs="Arial"/>
          <w:color w:val="0D0D0D" w:themeColor="text1" w:themeTint="F2"/>
          <w:sz w:val="24"/>
          <w14:textFill>
            <w14:solidFill>
              <w14:schemeClr w14:val="tx1">
                <w14:lumMod w14:val="95000"/>
                <w14:lumOff w14:val="5000"/>
              </w14:schemeClr>
            </w14:solidFill>
          </w14:textFill>
        </w:rPr>
        <w:t>：采购方通过银行转账支付至供应商指定账户；供应商账户变更须提前30日书面通知采购方。</w:t>
      </w:r>
    </w:p>
    <w:p w14:paraId="3D8E7985">
      <w:pPr>
        <w:pStyle w:val="9"/>
        <w:numPr>
          <w:ilvl w:val="0"/>
          <w:numId w:val="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履约保证金</w:t>
      </w:r>
    </w:p>
    <w:p w14:paraId="1DD8B6B7">
      <w:p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本项目中选供应商在合同签订之日起7个工作日内，向采购方提交人民币</w:t>
      </w:r>
      <w:r>
        <w:rPr>
          <w:rFonts w:hint="eastAsia" w:ascii="宋体" w:hAnsi="宋体" w:eastAsia="宋体" w:cs="Arial"/>
          <w:bCs/>
          <w:color w:val="0D0D0D" w:themeColor="text1" w:themeTint="F2"/>
          <w:sz w:val="24"/>
          <w:lang w:val="en-US" w:eastAsia="zh-CN"/>
          <w14:textFill>
            <w14:solidFill>
              <w14:schemeClr w14:val="tx1">
                <w14:lumMod w14:val="95000"/>
                <w14:lumOff w14:val="5000"/>
              </w14:schemeClr>
            </w14:solidFill>
          </w14:textFill>
        </w:rPr>
        <w:t>1</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0,000.00元作为履约保证金</w:t>
      </w: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。具体要求如下：</w:t>
      </w:r>
    </w:p>
    <w:p w14:paraId="1DE64454">
      <w:pPr>
        <w:numPr>
          <w:ilvl w:val="0"/>
          <w:numId w:val="13"/>
        </w:num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履约保证金提交方式：以银行转账形式提交；</w:t>
      </w:r>
    </w:p>
    <w:p w14:paraId="25D806AF">
      <w:pPr>
        <w:numPr>
          <w:ilvl w:val="0"/>
          <w:numId w:val="13"/>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履约保证金退还说明：详见合同主要条款。</w:t>
      </w:r>
    </w:p>
    <w:p w14:paraId="6B853BF1">
      <w:pPr>
        <w:widowControl/>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14" w:name="heading_19"/>
      <w:r>
        <w:rPr>
          <w:rFonts w:hint="eastAsia" w:ascii="宋体" w:hAnsi="宋体" w:eastAsia="宋体"/>
          <w:color w:val="0D0D0D" w:themeColor="text1" w:themeTint="F2"/>
          <w:sz w:val="24"/>
          <w14:textFill>
            <w14:solidFill>
              <w14:schemeClr w14:val="tx1">
                <w14:lumMod w14:val="95000"/>
                <w14:lumOff w14:val="5000"/>
              </w14:schemeClr>
            </w14:solidFill>
          </w14:textFill>
        </w:rPr>
        <w:br w:type="page"/>
      </w:r>
    </w:p>
    <w:p w14:paraId="71597A9E">
      <w:pPr>
        <w:spacing w:before="380" w:after="140" w:line="360" w:lineRule="auto"/>
        <w:jc w:val="center"/>
        <w:outlineLvl w:val="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第三部分 响应文件编制要求</w:t>
      </w:r>
      <w:bookmarkEnd w:id="14"/>
    </w:p>
    <w:p w14:paraId="10C1F929">
      <w:p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供应商须按本要求编制响应文件，内容完整、真实、有效，未按要求编制的视为无效响应。</w:t>
      </w:r>
      <w:r>
        <w:rPr>
          <w:rFonts w:ascii="宋体" w:hAnsi="宋体" w:eastAsia="宋体" w:cs="Arial"/>
          <w:b/>
          <w:color w:val="0D0D0D" w:themeColor="text1" w:themeTint="F2"/>
          <w:sz w:val="24"/>
          <w14:textFill>
            <w14:solidFill>
              <w14:schemeClr w14:val="tx1">
                <w14:lumMod w14:val="95000"/>
                <w14:lumOff w14:val="5000"/>
              </w14:schemeClr>
            </w14:solidFill>
          </w14:textFill>
        </w:rPr>
        <w:t>单独编制响应文件</w:t>
      </w:r>
      <w:r>
        <w:rPr>
          <w:rFonts w:ascii="宋体" w:hAnsi="宋体" w:eastAsia="宋体" w:cs="Arial"/>
          <w:color w:val="0D0D0D" w:themeColor="text1" w:themeTint="F2"/>
          <w:sz w:val="24"/>
          <w14:textFill>
            <w14:solidFill>
              <w14:schemeClr w14:val="tx1">
                <w14:lumMod w14:val="95000"/>
                <w14:lumOff w14:val="5000"/>
              </w14:schemeClr>
            </w14:solidFill>
          </w14:textFill>
        </w:rPr>
        <w:t>，文件封面须标注“中大餐饮2026年</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珠海校区</w:t>
      </w:r>
      <w:r>
        <w:rPr>
          <w:rFonts w:ascii="宋体" w:hAnsi="宋体" w:eastAsia="宋体" w:cs="Arial"/>
          <w:color w:val="0D0D0D" w:themeColor="text1" w:themeTint="F2"/>
          <w:sz w:val="24"/>
          <w14:textFill>
            <w14:solidFill>
              <w14:schemeClr w14:val="tx1">
                <w14:lumMod w14:val="95000"/>
                <w14:lumOff w14:val="5000"/>
              </w14:schemeClr>
            </w14:solidFill>
          </w14:textFill>
        </w:rPr>
        <w:t>零星采购项目响应文件”。</w:t>
      </w:r>
    </w:p>
    <w:p w14:paraId="7C8053D0">
      <w:pPr>
        <w:spacing w:before="120" w:after="120" w:line="360" w:lineRule="auto"/>
        <w:ind w:firstLine="480" w:firstLineChars="200"/>
        <w:rPr>
          <w:rFonts w:hint="eastAsia" w:ascii="宋体" w:hAnsi="宋体" w:eastAsia="宋体" w:cs="Arial"/>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响应文件包含</w:t>
      </w:r>
      <w:r>
        <w:rPr>
          <w:rFonts w:ascii="宋体" w:hAnsi="宋体" w:eastAsia="宋体" w:cs="Arial"/>
          <w:b/>
          <w:bCs/>
          <w:color w:val="0D0D0D" w:themeColor="text1" w:themeTint="F2"/>
          <w:sz w:val="24"/>
          <w14:textFill>
            <w14:solidFill>
              <w14:schemeClr w14:val="tx1">
                <w14:lumMod w14:val="95000"/>
                <w14:lumOff w14:val="5000"/>
              </w14:schemeClr>
            </w14:solidFill>
          </w14:textFill>
        </w:rPr>
        <w:t>资格</w:t>
      </w:r>
      <w:r>
        <w:rPr>
          <w:rFonts w:hint="eastAsia" w:ascii="宋体" w:hAnsi="宋体" w:eastAsia="宋体" w:cs="Arial"/>
          <w:b/>
          <w:bCs/>
          <w:color w:val="0D0D0D" w:themeColor="text1" w:themeTint="F2"/>
          <w:sz w:val="24"/>
          <w14:textFill>
            <w14:solidFill>
              <w14:schemeClr w14:val="tx1">
                <w14:lumMod w14:val="95000"/>
                <w14:lumOff w14:val="5000"/>
              </w14:schemeClr>
            </w14:solidFill>
          </w14:textFill>
        </w:rPr>
        <w:t>及</w:t>
      </w:r>
      <w:r>
        <w:rPr>
          <w:rFonts w:ascii="宋体" w:hAnsi="宋体" w:eastAsia="宋体" w:cs="Arial"/>
          <w:b/>
          <w:bCs/>
          <w:color w:val="0D0D0D" w:themeColor="text1" w:themeTint="F2"/>
          <w:sz w:val="24"/>
          <w14:textFill>
            <w14:solidFill>
              <w14:schemeClr w14:val="tx1">
                <w14:lumMod w14:val="95000"/>
                <w14:lumOff w14:val="5000"/>
              </w14:schemeClr>
            </w14:solidFill>
          </w14:textFill>
        </w:rPr>
        <w:t>符合性文</w:t>
      </w:r>
      <w:r>
        <w:rPr>
          <w:rFonts w:ascii="宋体" w:hAnsi="宋体" w:eastAsia="宋体" w:cs="Arial"/>
          <w:b/>
          <w:color w:val="0D0D0D" w:themeColor="text1" w:themeTint="F2"/>
          <w:sz w:val="24"/>
          <w14:textFill>
            <w14:solidFill>
              <w14:schemeClr w14:val="tx1">
                <w14:lumMod w14:val="95000"/>
                <w14:lumOff w14:val="5000"/>
              </w14:schemeClr>
            </w14:solidFill>
          </w14:textFill>
        </w:rPr>
        <w:t>件、商务技术文件、价格文件</w:t>
      </w:r>
      <w:r>
        <w:rPr>
          <w:rFonts w:ascii="宋体" w:hAnsi="宋体" w:eastAsia="宋体" w:cs="Arial"/>
          <w:color w:val="0D0D0D" w:themeColor="text1" w:themeTint="F2"/>
          <w:sz w:val="24"/>
          <w14:textFill>
            <w14:solidFill>
              <w14:schemeClr w14:val="tx1">
                <w14:lumMod w14:val="95000"/>
                <w14:lumOff w14:val="5000"/>
              </w14:schemeClr>
            </w14:solidFill>
          </w14:textFill>
        </w:rPr>
        <w:t>三部分，均须加盖供应商公章，三部分内容不得交叉混放。</w:t>
      </w:r>
    </w:p>
    <w:p w14:paraId="7039020F">
      <w:pPr>
        <w:pStyle w:val="9"/>
        <w:numPr>
          <w:ilvl w:val="0"/>
          <w:numId w:val="14"/>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5" w:name="heading_20"/>
      <w:r>
        <w:rPr>
          <w:rFonts w:ascii="宋体" w:hAnsi="宋体" w:eastAsia="宋体" w:cs="Arial"/>
          <w:b/>
          <w:color w:val="0D0D0D" w:themeColor="text1" w:themeTint="F2"/>
          <w:sz w:val="24"/>
          <w14:textFill>
            <w14:solidFill>
              <w14:schemeClr w14:val="tx1">
                <w14:lumMod w14:val="95000"/>
                <w14:lumOff w14:val="5000"/>
              </w14:schemeClr>
            </w14:solidFill>
          </w14:textFill>
        </w:rPr>
        <w:t>资格</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及</w:t>
      </w:r>
      <w:r>
        <w:rPr>
          <w:rFonts w:ascii="宋体" w:hAnsi="宋体" w:eastAsia="宋体" w:cs="Arial"/>
          <w:b/>
          <w:color w:val="0D0D0D" w:themeColor="text1" w:themeTint="F2"/>
          <w:sz w:val="24"/>
          <w14:textFill>
            <w14:solidFill>
              <w14:schemeClr w14:val="tx1">
                <w14:lumMod w14:val="95000"/>
                <w14:lumOff w14:val="5000"/>
              </w14:schemeClr>
            </w14:solidFill>
          </w14:textFill>
        </w:rPr>
        <w:t>符合性文件部分</w:t>
      </w:r>
      <w:bookmarkEnd w:id="15"/>
    </w:p>
    <w:p w14:paraId="5610E7E4">
      <w:pPr>
        <w:numPr>
          <w:ilvl w:val="0"/>
          <w:numId w:val="15"/>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法定代表人身份证明及身份证复印件（附件1）；</w:t>
      </w:r>
    </w:p>
    <w:p w14:paraId="619D0C23">
      <w:pPr>
        <w:numPr>
          <w:ilvl w:val="0"/>
          <w:numId w:val="15"/>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法定代表人授权委托书及受委托人身份证复印件（附件2，法人亲自参与无需提供）；</w:t>
      </w:r>
    </w:p>
    <w:p w14:paraId="60E793A6">
      <w:pPr>
        <w:numPr>
          <w:ilvl w:val="0"/>
          <w:numId w:val="15"/>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有效营业执照复印件；</w:t>
      </w:r>
    </w:p>
    <w:p w14:paraId="2F182797">
      <w:pPr>
        <w:numPr>
          <w:ilvl w:val="0"/>
          <w:numId w:val="15"/>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食品经营许可证/食品生产许可证</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/仅销售预包装食品经营者备案信息采集表</w:t>
      </w:r>
      <w:r>
        <w:rPr>
          <w:rFonts w:ascii="宋体" w:hAnsi="宋体" w:eastAsia="宋体" w:cs="Arial"/>
          <w:color w:val="0D0D0D" w:themeColor="text1" w:themeTint="F2"/>
          <w:sz w:val="24"/>
          <w14:textFill>
            <w14:solidFill>
              <w14:schemeClr w14:val="tx1">
                <w14:lumMod w14:val="95000"/>
                <w14:lumOff w14:val="5000"/>
              </w14:schemeClr>
            </w14:solidFill>
          </w14:textFill>
        </w:rPr>
        <w:t>复印件；</w:t>
      </w:r>
    </w:p>
    <w:p w14:paraId="4CB38EFE">
      <w:pPr>
        <w:numPr>
          <w:ilvl w:val="0"/>
          <w:numId w:val="15"/>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未被列入“信用中国”网站（www.creditchina.gov.cn）失信被执行人、重大税收违法失信主体名单，未处于中国政府采购网（www.ccgp.gov.cn）政府采购严重违法失信行为信息记录禁止期内；分公司响应的同步核查总公司信用，总公司有不良记录视同供应商存在不良记录（以采购方响应截止日查询结果为准）。</w:t>
      </w:r>
    </w:p>
    <w:p w14:paraId="1F817686">
      <w:pPr>
        <w:numPr>
          <w:ilvl w:val="0"/>
          <w:numId w:val="15"/>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供应商对于磋商文件的所有 “★” 号要求，必须作出真实满足的响应，否则将作无效投标处理，详见附件</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8</w:t>
      </w:r>
      <w:r>
        <w:rPr>
          <w:rFonts w:ascii="宋体" w:hAnsi="宋体" w:eastAsia="宋体" w:cs="Arial"/>
          <w:color w:val="0D0D0D" w:themeColor="text1" w:themeTint="F2"/>
          <w:sz w:val="24"/>
          <w14:textFill>
            <w14:solidFill>
              <w14:schemeClr w14:val="tx1">
                <w14:lumMod w14:val="95000"/>
                <w14:lumOff w14:val="5000"/>
              </w14:schemeClr>
            </w14:solidFill>
          </w14:textFill>
        </w:rPr>
        <w:t>：采购需求条款响应一览表。</w:t>
      </w:r>
    </w:p>
    <w:p w14:paraId="31859AA4">
      <w:pPr>
        <w:pStyle w:val="9"/>
        <w:numPr>
          <w:ilvl w:val="0"/>
          <w:numId w:val="14"/>
        </w:numPr>
        <w:spacing w:before="320" w:after="120" w:line="360" w:lineRule="auto"/>
        <w:ind w:left="0" w:firstLine="482"/>
        <w:outlineLvl w:val="1"/>
        <w:rPr>
          <w:rFonts w:hint="eastAsia" w:ascii="宋体" w:hAnsi="宋体" w:eastAsia="宋体" w:cs="Arial"/>
          <w:b/>
          <w:color w:val="000000" w:themeColor="text1"/>
          <w:sz w:val="24"/>
          <w14:textFill>
            <w14:solidFill>
              <w14:schemeClr w14:val="tx1"/>
            </w14:solidFill>
          </w14:textFill>
        </w:rPr>
      </w:pPr>
      <w:bookmarkStart w:id="16" w:name="heading_21"/>
      <w:r>
        <w:rPr>
          <w:rFonts w:ascii="宋体" w:hAnsi="宋体" w:eastAsia="宋体" w:cs="Arial"/>
          <w:b/>
          <w:color w:val="000000" w:themeColor="text1"/>
          <w:sz w:val="24"/>
          <w14:textFill>
            <w14:solidFill>
              <w14:schemeClr w14:val="tx1"/>
            </w14:solidFill>
          </w14:textFill>
        </w:rPr>
        <w:t>商务技术文件部分</w:t>
      </w:r>
      <w:bookmarkEnd w:id="16"/>
    </w:p>
    <w:p w14:paraId="6D4DE224">
      <w:pPr>
        <w:numPr>
          <w:ilvl w:val="0"/>
          <w:numId w:val="16"/>
        </w:numPr>
        <w:spacing w:before="120" w:after="120" w:line="360" w:lineRule="auto"/>
        <w:ind w:firstLine="482" w:firstLineChars="200"/>
        <w:rPr>
          <w:rFonts w:hint="eastAsia" w:ascii="宋体" w:hAnsi="宋体" w:eastAsia="宋体"/>
          <w:color w:val="000000" w:themeColor="text1"/>
          <w:sz w:val="24"/>
          <w14:textFill>
            <w14:solidFill>
              <w14:schemeClr w14:val="tx1"/>
            </w14:solidFill>
          </w14:textFill>
        </w:rPr>
      </w:pPr>
      <w:r>
        <w:rPr>
          <w:rFonts w:ascii="宋体" w:hAnsi="宋体" w:eastAsia="宋体" w:cs="Arial"/>
          <w:b/>
          <w:color w:val="000000" w:themeColor="text1"/>
          <w:sz w:val="24"/>
          <w14:textFill>
            <w14:solidFill>
              <w14:schemeClr w14:val="tx1"/>
            </w14:solidFill>
          </w14:textFill>
        </w:rPr>
        <w:t>同类项目业绩经验</w:t>
      </w:r>
      <w:r>
        <w:rPr>
          <w:rFonts w:ascii="宋体" w:hAnsi="宋体" w:eastAsia="宋体" w:cs="Arial"/>
          <w:color w:val="000000" w:themeColor="text1"/>
          <w:sz w:val="24"/>
          <w14:textFill>
            <w14:solidFill>
              <w14:schemeClr w14:val="tx1"/>
            </w14:solidFill>
          </w14:textFill>
        </w:rPr>
        <w:t>：</w:t>
      </w:r>
      <w:r>
        <w:rPr>
          <w:rFonts w:hint="eastAsia" w:ascii="宋体" w:hAnsi="宋体" w:eastAsia="宋体" w:cs="Arial"/>
          <w:color w:val="000000" w:themeColor="text1"/>
          <w:sz w:val="24"/>
          <w14:textFill>
            <w14:solidFill>
              <w14:schemeClr w14:val="tx1"/>
            </w14:solidFill>
          </w14:textFill>
        </w:rPr>
        <w:t>2023 年 1 月 1 日至今同类项目业绩经验一览表（附件 3）+ 业绩合同关键页复印件或有效发票复印件</w:t>
      </w:r>
      <w:r>
        <w:rPr>
          <w:rFonts w:ascii="宋体" w:hAnsi="宋体" w:eastAsia="宋体" w:cs="Arial"/>
          <w:color w:val="000000" w:themeColor="text1"/>
          <w:sz w:val="24"/>
          <w14:textFill>
            <w14:solidFill>
              <w14:schemeClr w14:val="tx1"/>
            </w14:solidFill>
          </w14:textFill>
        </w:rPr>
        <w:t>；</w:t>
      </w:r>
    </w:p>
    <w:p w14:paraId="5FE967E7">
      <w:pPr>
        <w:numPr>
          <w:ilvl w:val="0"/>
          <w:numId w:val="16"/>
        </w:numPr>
        <w:spacing w:before="120" w:after="120" w:line="360" w:lineRule="auto"/>
        <w:ind w:firstLine="482" w:firstLineChars="200"/>
        <w:rPr>
          <w:rFonts w:hint="eastAsia" w:ascii="宋体" w:hAnsi="宋体" w:eastAsia="宋体"/>
          <w:color w:val="000000" w:themeColor="text1"/>
          <w:sz w:val="24"/>
          <w14:textFill>
            <w14:solidFill>
              <w14:schemeClr w14:val="tx1"/>
            </w14:solidFill>
          </w14:textFill>
        </w:rPr>
      </w:pPr>
      <w:r>
        <w:rPr>
          <w:rFonts w:ascii="宋体" w:hAnsi="宋体" w:eastAsia="宋体" w:cs="Arial"/>
          <w:b/>
          <w:color w:val="000000" w:themeColor="text1"/>
          <w:sz w:val="24"/>
          <w14:textFill>
            <w14:solidFill>
              <w14:schemeClr w14:val="tx1"/>
            </w14:solidFill>
          </w14:textFill>
        </w:rPr>
        <w:t>企业仓储规模</w:t>
      </w:r>
      <w:r>
        <w:rPr>
          <w:rFonts w:ascii="宋体" w:hAnsi="宋体" w:eastAsia="宋体" w:cs="Arial"/>
          <w:color w:val="000000" w:themeColor="text1"/>
          <w:sz w:val="24"/>
          <w14:textFill>
            <w14:solidFill>
              <w14:schemeClr w14:val="tx1"/>
            </w14:solidFill>
          </w14:textFill>
        </w:rPr>
        <w:t>：（1）提供经营加工、存放保鲜场地的现场环境图片加盖单位公章；（2）提供自有场地的相关产权证明文件复印件或有效的场地租赁合同的复印件，复印件加盖单位公章；</w:t>
      </w:r>
    </w:p>
    <w:p w14:paraId="1843E741">
      <w:pPr>
        <w:numPr>
          <w:ilvl w:val="0"/>
          <w:numId w:val="16"/>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售后服务及退换货方案</w:t>
      </w:r>
      <w:r>
        <w:rPr>
          <w:rFonts w:ascii="宋体" w:hAnsi="宋体" w:eastAsia="宋体" w:cs="Arial"/>
          <w:color w:val="0D0D0D" w:themeColor="text1" w:themeTint="F2"/>
          <w:sz w:val="24"/>
          <w14:textFill>
            <w14:solidFill>
              <w14:schemeClr w14:val="tx1">
                <w14:lumMod w14:val="95000"/>
                <w14:lumOff w14:val="5000"/>
              </w14:schemeClr>
            </w14:solidFill>
          </w14:textFill>
        </w:rPr>
        <w:t>：含质量问题退换货流程、退换货时效、客户反馈机制、投诉处理、食品安全应急处理等；</w:t>
      </w:r>
    </w:p>
    <w:p w14:paraId="000B7665">
      <w:pPr>
        <w:numPr>
          <w:ilvl w:val="0"/>
          <w:numId w:val="16"/>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质量保障措施及安全控制方案</w:t>
      </w:r>
      <w:r>
        <w:rPr>
          <w:rFonts w:ascii="宋体" w:hAnsi="宋体" w:eastAsia="宋体" w:cs="Arial"/>
          <w:color w:val="0D0D0D" w:themeColor="text1" w:themeTint="F2"/>
          <w:sz w:val="24"/>
          <w14:textFill>
            <w14:solidFill>
              <w14:schemeClr w14:val="tx1">
                <w14:lumMod w14:val="95000"/>
                <w14:lumOff w14:val="5000"/>
              </w14:schemeClr>
            </w14:solidFill>
          </w14:textFill>
        </w:rPr>
        <w:t>：全流程（采购-仓储-运输-配送）质量保障和安全控制方案（含溯源机制、入库检验、仓储管理、运输防护、人员健康管理等）；</w:t>
      </w:r>
    </w:p>
    <w:p w14:paraId="52C9A2A2">
      <w:pPr>
        <w:numPr>
          <w:ilvl w:val="0"/>
          <w:numId w:val="16"/>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参选</w:t>
      </w:r>
      <w:r>
        <w:rPr>
          <w:rFonts w:ascii="宋体" w:hAnsi="宋体" w:eastAsia="宋体" w:cs="Arial"/>
          <w:b/>
          <w:color w:val="0D0D0D" w:themeColor="text1" w:themeTint="F2"/>
          <w:sz w:val="24"/>
          <w14:textFill>
            <w14:solidFill>
              <w14:schemeClr w14:val="tx1">
                <w14:lumMod w14:val="95000"/>
                <w14:lumOff w14:val="5000"/>
              </w14:schemeClr>
            </w14:solidFill>
          </w14:textFill>
        </w:rPr>
        <w:t>样板说明</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参选</w:t>
      </w:r>
      <w:r>
        <w:rPr>
          <w:rFonts w:ascii="宋体" w:hAnsi="宋体" w:eastAsia="宋体" w:cs="Arial"/>
          <w:color w:val="0D0D0D" w:themeColor="text1" w:themeTint="F2"/>
          <w:sz w:val="24"/>
          <w14:textFill>
            <w14:solidFill>
              <w14:schemeClr w14:val="tx1">
                <w14:lumMod w14:val="95000"/>
                <w14:lumOff w14:val="5000"/>
              </w14:schemeClr>
            </w14:solidFill>
          </w14:textFill>
        </w:rPr>
        <w:t>样板明细表（附件</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4</w:t>
      </w:r>
      <w:r>
        <w:rPr>
          <w:rFonts w:ascii="宋体" w:hAnsi="宋体" w:eastAsia="宋体" w:cs="Arial"/>
          <w:color w:val="0D0D0D" w:themeColor="text1" w:themeTint="F2"/>
          <w:sz w:val="24"/>
          <w14:textFill>
            <w14:solidFill>
              <w14:schemeClr w14:val="tx1">
                <w14:lumMod w14:val="95000"/>
                <w14:lumOff w14:val="5000"/>
              </w14:schemeClr>
            </w14:solidFill>
          </w14:textFill>
        </w:rPr>
        <w:t>），承诺样板与实际配送物资一致；</w:t>
      </w:r>
    </w:p>
    <w:p w14:paraId="1C71058F">
      <w:pPr>
        <w:numPr>
          <w:ilvl w:val="0"/>
          <w:numId w:val="16"/>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供应商认为需要补充的其他商务技术资料。</w:t>
      </w:r>
    </w:p>
    <w:p w14:paraId="36EF04DC">
      <w:pPr>
        <w:pStyle w:val="9"/>
        <w:numPr>
          <w:ilvl w:val="0"/>
          <w:numId w:val="14"/>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7" w:name="heading_22"/>
      <w:r>
        <w:rPr>
          <w:rFonts w:ascii="宋体" w:hAnsi="宋体" w:eastAsia="宋体" w:cs="Arial"/>
          <w:b/>
          <w:color w:val="0D0D0D" w:themeColor="text1" w:themeTint="F2"/>
          <w:sz w:val="24"/>
          <w14:textFill>
            <w14:solidFill>
              <w14:schemeClr w14:val="tx1">
                <w14:lumMod w14:val="95000"/>
                <w14:lumOff w14:val="5000"/>
              </w14:schemeClr>
            </w14:solidFill>
          </w14:textFill>
        </w:rPr>
        <w:t>价格文件部分</w:t>
      </w:r>
      <w:bookmarkEnd w:id="17"/>
    </w:p>
    <w:p w14:paraId="0A9A3175">
      <w:pPr>
        <w:numPr>
          <w:ilvl w:val="0"/>
          <w:numId w:val="17"/>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报价函（附件</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6</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58681E8F">
      <w:pPr>
        <w:numPr>
          <w:ilvl w:val="0"/>
          <w:numId w:val="17"/>
        </w:numPr>
        <w:spacing w:before="120" w:after="120" w:line="360" w:lineRule="auto"/>
        <w:ind w:firstLine="480" w:firstLineChars="200"/>
        <w:rPr>
          <w:rFonts w:hint="eastAsia" w:ascii="宋体" w:hAnsi="宋体" w:eastAsia="宋体" w:cs="Arial"/>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详细报价清单（附件</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7</w:t>
      </w:r>
      <w:r>
        <w:rPr>
          <w:rFonts w:ascii="宋体" w:hAnsi="宋体" w:eastAsia="宋体" w:cs="Arial"/>
          <w:color w:val="0D0D0D" w:themeColor="text1" w:themeTint="F2"/>
          <w:sz w:val="24"/>
          <w14:textFill>
            <w14:solidFill>
              <w14:schemeClr w14:val="tx1">
                <w14:lumMod w14:val="95000"/>
                <w14:lumOff w14:val="5000"/>
              </w14:schemeClr>
            </w14:solidFill>
          </w14:textFill>
        </w:rPr>
        <w:t>，应格式编制，单价不得超过限价）。</w:t>
      </w:r>
    </w:p>
    <w:p w14:paraId="2D69319C">
      <w:pPr>
        <w:widowControl/>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18" w:name="heading_23"/>
      <w:r>
        <w:rPr>
          <w:rFonts w:hint="eastAsia" w:ascii="宋体" w:hAnsi="宋体" w:eastAsia="宋体"/>
          <w:color w:val="0D0D0D" w:themeColor="text1" w:themeTint="F2"/>
          <w:sz w:val="24"/>
          <w14:textFill>
            <w14:solidFill>
              <w14:schemeClr w14:val="tx1">
                <w14:lumMod w14:val="95000"/>
                <w14:lumOff w14:val="5000"/>
              </w14:schemeClr>
            </w14:solidFill>
          </w14:textFill>
        </w:rPr>
        <w:br w:type="page"/>
      </w:r>
    </w:p>
    <w:p w14:paraId="37A10976">
      <w:pPr>
        <w:spacing w:before="380" w:after="140" w:line="360" w:lineRule="auto"/>
        <w:jc w:val="center"/>
        <w:outlineLvl w:val="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第四部分 评审办法</w:t>
      </w:r>
      <w:bookmarkEnd w:id="18"/>
    </w:p>
    <w:p w14:paraId="37F4BAE6">
      <w:p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本次评审采用</w:t>
      </w:r>
      <w:r>
        <w:rPr>
          <w:rFonts w:ascii="宋体" w:hAnsi="宋体" w:eastAsia="宋体" w:cs="Arial"/>
          <w:b/>
          <w:color w:val="0D0D0D" w:themeColor="text1" w:themeTint="F2"/>
          <w:sz w:val="24"/>
          <w14:textFill>
            <w14:solidFill>
              <w14:schemeClr w14:val="tx1">
                <w14:lumMod w14:val="95000"/>
                <w14:lumOff w14:val="5000"/>
              </w14:schemeClr>
            </w14:solidFill>
          </w14:textFill>
        </w:rPr>
        <w:t>综合评分法</w:t>
      </w:r>
      <w:r>
        <w:rPr>
          <w:rFonts w:ascii="宋体" w:hAnsi="宋体" w:eastAsia="宋体" w:cs="Arial"/>
          <w:color w:val="0D0D0D" w:themeColor="text1" w:themeTint="F2"/>
          <w:sz w:val="24"/>
          <w14:textFill>
            <w14:solidFill>
              <w14:schemeClr w14:val="tx1">
                <w14:lumMod w14:val="95000"/>
                <w14:lumOff w14:val="5000"/>
              </w14:schemeClr>
            </w14:solidFill>
          </w14:textFill>
        </w:rPr>
        <w:t>，满分100分，其中</w:t>
      </w:r>
      <w:r>
        <w:rPr>
          <w:rFonts w:ascii="宋体" w:hAnsi="宋体" w:eastAsia="宋体" w:cs="Arial"/>
          <w:b/>
          <w:color w:val="0D0D0D" w:themeColor="text1" w:themeTint="F2"/>
          <w:sz w:val="24"/>
          <w14:textFill>
            <w14:solidFill>
              <w14:schemeClr w14:val="tx1">
                <w14:lumMod w14:val="95000"/>
                <w14:lumOff w14:val="5000"/>
              </w14:schemeClr>
            </w14:solidFill>
          </w14:textFill>
        </w:rPr>
        <w:t>商务技术部分</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50</w:t>
      </w:r>
      <w:r>
        <w:rPr>
          <w:rFonts w:ascii="宋体" w:hAnsi="宋体" w:eastAsia="宋体" w:cs="Arial"/>
          <w:b/>
          <w:color w:val="0D0D0D" w:themeColor="text1" w:themeTint="F2"/>
          <w:sz w:val="24"/>
          <w14:textFill>
            <w14:solidFill>
              <w14:schemeClr w14:val="tx1">
                <w14:lumMod w14:val="95000"/>
                <w14:lumOff w14:val="5000"/>
              </w14:schemeClr>
            </w14:solidFill>
          </w14:textFill>
        </w:rPr>
        <w:t>分</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ascii="宋体" w:hAnsi="宋体" w:eastAsia="宋体" w:cs="Arial"/>
          <w:b/>
          <w:color w:val="0D0D0D" w:themeColor="text1" w:themeTint="F2"/>
          <w:sz w:val="24"/>
          <w14:textFill>
            <w14:solidFill>
              <w14:schemeClr w14:val="tx1">
                <w14:lumMod w14:val="95000"/>
                <w14:lumOff w14:val="5000"/>
              </w14:schemeClr>
            </w14:solidFill>
          </w14:textFill>
        </w:rPr>
        <w:t>价格部分</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50</w:t>
      </w:r>
      <w:r>
        <w:rPr>
          <w:rFonts w:ascii="宋体" w:hAnsi="宋体" w:eastAsia="宋体" w:cs="Arial"/>
          <w:b/>
          <w:color w:val="0D0D0D" w:themeColor="text1" w:themeTint="F2"/>
          <w:sz w:val="24"/>
          <w14:textFill>
            <w14:solidFill>
              <w14:schemeClr w14:val="tx1">
                <w14:lumMod w14:val="95000"/>
                <w14:lumOff w14:val="5000"/>
              </w14:schemeClr>
            </w14:solidFill>
          </w14:textFill>
        </w:rPr>
        <w:t>分</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42B2EAE3">
      <w:p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评审小组由采购方组建，按公平、公正、择优原则独立评分；</w:t>
      </w:r>
      <w:r>
        <w:rPr>
          <w:rFonts w:ascii="宋体" w:hAnsi="宋体" w:eastAsia="宋体" w:cs="Arial"/>
          <w:b/>
          <w:color w:val="0D0D0D" w:themeColor="text1" w:themeTint="F2"/>
          <w:sz w:val="24"/>
          <w14:textFill>
            <w14:solidFill>
              <w14:schemeClr w14:val="tx1">
                <w14:lumMod w14:val="95000"/>
                <w14:lumOff w14:val="5000"/>
              </w14:schemeClr>
            </w14:solidFill>
          </w14:textFill>
        </w:rPr>
        <w:t>综合得分最高者为中选单位</w:t>
      </w:r>
      <w:r>
        <w:rPr>
          <w:rFonts w:ascii="宋体" w:hAnsi="宋体" w:eastAsia="宋体" w:cs="Arial"/>
          <w:color w:val="0D0D0D" w:themeColor="text1" w:themeTint="F2"/>
          <w:sz w:val="24"/>
          <w14:textFill>
            <w14:solidFill>
              <w14:schemeClr w14:val="tx1">
                <w14:lumMod w14:val="95000"/>
                <w14:lumOff w14:val="5000"/>
              </w14:schemeClr>
            </w14:solidFill>
          </w14:textFill>
        </w:rPr>
        <w:t>；得分相同的，价格部分得分高者优先；价格得分也相同的，同类项目业绩经验得分高者优先。</w:t>
      </w:r>
    </w:p>
    <w:p w14:paraId="64E9DE6E">
      <w:pPr>
        <w:pStyle w:val="9"/>
        <w:numPr>
          <w:ilvl w:val="0"/>
          <w:numId w:val="1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19" w:name="heading_24"/>
      <w:r>
        <w:rPr>
          <w:rFonts w:ascii="宋体" w:hAnsi="宋体" w:eastAsia="宋体" w:cs="Arial"/>
          <w:b/>
          <w:color w:val="0D0D0D" w:themeColor="text1" w:themeTint="F2"/>
          <w:sz w:val="24"/>
          <w14:textFill>
            <w14:solidFill>
              <w14:schemeClr w14:val="tx1">
                <w14:lumMod w14:val="95000"/>
                <w14:lumOff w14:val="5000"/>
              </w14:schemeClr>
            </w14:solidFill>
          </w14:textFill>
        </w:rPr>
        <w:t>商务技术部分（</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50</w:t>
      </w:r>
      <w:r>
        <w:rPr>
          <w:rFonts w:ascii="宋体" w:hAnsi="宋体" w:eastAsia="宋体" w:cs="Arial"/>
          <w:b/>
          <w:color w:val="0D0D0D" w:themeColor="text1" w:themeTint="F2"/>
          <w:sz w:val="24"/>
          <w14:textFill>
            <w14:solidFill>
              <w14:schemeClr w14:val="tx1">
                <w14:lumMod w14:val="95000"/>
                <w14:lumOff w14:val="5000"/>
              </w14:schemeClr>
            </w14:solidFill>
          </w14:textFill>
        </w:rPr>
        <w:t>分）</w:t>
      </w:r>
      <w:bookmarkEnd w:id="19"/>
    </w:p>
    <w:p w14:paraId="7B07053D">
      <w:p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本</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项目</w:t>
      </w:r>
      <w:r>
        <w:rPr>
          <w:rFonts w:ascii="宋体" w:hAnsi="宋体" w:eastAsia="宋体" w:cs="Arial"/>
          <w:color w:val="0D0D0D" w:themeColor="text1" w:themeTint="F2"/>
          <w:sz w:val="24"/>
          <w14:textFill>
            <w14:solidFill>
              <w14:schemeClr w14:val="tx1">
                <w14:lumMod w14:val="95000"/>
                <w14:lumOff w14:val="5000"/>
              </w14:schemeClr>
            </w14:solidFill>
          </w14:textFill>
        </w:rPr>
        <w:t>无有效证明材料/未提供方案的不得分。</w:t>
      </w:r>
    </w:p>
    <w:tbl>
      <w:tblPr>
        <w:tblStyle w:val="4"/>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51"/>
        <w:gridCol w:w="1417"/>
        <w:gridCol w:w="993"/>
        <w:gridCol w:w="6090"/>
      </w:tblGrid>
      <w:tr w14:paraId="38688C14">
        <w:tblPrEx>
          <w:tblCellMar>
            <w:top w:w="0" w:type="dxa"/>
            <w:left w:w="10" w:type="dxa"/>
            <w:bottom w:w="0" w:type="dxa"/>
            <w:right w:w="10" w:type="dxa"/>
          </w:tblCellMar>
        </w:tblPrEx>
        <w:tc>
          <w:tcPr>
            <w:tcW w:w="851" w:type="dxa"/>
            <w:tcMar>
              <w:top w:w="60" w:type="dxa"/>
              <w:left w:w="120" w:type="dxa"/>
              <w:bottom w:w="30" w:type="dxa"/>
              <w:right w:w="120" w:type="dxa"/>
            </w:tcMar>
          </w:tcPr>
          <w:p w14:paraId="5760E8D9">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序号</w:t>
            </w:r>
          </w:p>
        </w:tc>
        <w:tc>
          <w:tcPr>
            <w:tcW w:w="1417" w:type="dxa"/>
            <w:tcMar>
              <w:top w:w="60" w:type="dxa"/>
              <w:left w:w="120" w:type="dxa"/>
              <w:bottom w:w="30" w:type="dxa"/>
              <w:right w:w="120" w:type="dxa"/>
            </w:tcMar>
          </w:tcPr>
          <w:p w14:paraId="3BD1B80E">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评审指标</w:t>
            </w:r>
          </w:p>
        </w:tc>
        <w:tc>
          <w:tcPr>
            <w:tcW w:w="993" w:type="dxa"/>
            <w:tcMar>
              <w:top w:w="60" w:type="dxa"/>
              <w:left w:w="120" w:type="dxa"/>
              <w:bottom w:w="30" w:type="dxa"/>
              <w:right w:w="120" w:type="dxa"/>
            </w:tcMar>
          </w:tcPr>
          <w:p w14:paraId="778EC826">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分值</w:t>
            </w:r>
          </w:p>
        </w:tc>
        <w:tc>
          <w:tcPr>
            <w:tcW w:w="6090" w:type="dxa"/>
            <w:tcMar>
              <w:top w:w="60" w:type="dxa"/>
              <w:left w:w="120" w:type="dxa"/>
              <w:bottom w:w="30" w:type="dxa"/>
              <w:right w:w="120" w:type="dxa"/>
            </w:tcMar>
          </w:tcPr>
          <w:p w14:paraId="3BA15C8E">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评分标准</w:t>
            </w:r>
          </w:p>
        </w:tc>
      </w:tr>
      <w:tr w14:paraId="1C75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4F1CE51C">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1</w:t>
            </w:r>
          </w:p>
        </w:tc>
        <w:tc>
          <w:tcPr>
            <w:tcW w:w="1417" w:type="dxa"/>
            <w:tcMar>
              <w:top w:w="60" w:type="dxa"/>
              <w:left w:w="120" w:type="dxa"/>
              <w:bottom w:w="30" w:type="dxa"/>
              <w:right w:w="120" w:type="dxa"/>
            </w:tcMar>
          </w:tcPr>
          <w:p w14:paraId="228E41BC">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同类项目业绩经验</w:t>
            </w:r>
          </w:p>
        </w:tc>
        <w:tc>
          <w:tcPr>
            <w:tcW w:w="993" w:type="dxa"/>
            <w:tcMar>
              <w:top w:w="60" w:type="dxa"/>
              <w:left w:w="120" w:type="dxa"/>
              <w:bottom w:w="30" w:type="dxa"/>
              <w:right w:w="120" w:type="dxa"/>
            </w:tcMar>
          </w:tcPr>
          <w:p w14:paraId="467C859D">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10</w:t>
            </w:r>
            <w:r>
              <w:rPr>
                <w:rFonts w:ascii="宋体" w:hAnsi="宋体" w:eastAsia="宋体" w:cs="Arial"/>
                <w:color w:val="0D0D0D" w:themeColor="text1" w:themeTint="F2"/>
                <w:sz w:val="24"/>
                <w14:textFill>
                  <w14:solidFill>
                    <w14:schemeClr w14:val="tx1">
                      <w14:lumMod w14:val="95000"/>
                      <w14:lumOff w14:val="5000"/>
                    </w14:schemeClr>
                  </w14:solidFill>
                </w14:textFill>
              </w:rPr>
              <w:t>分</w:t>
            </w:r>
          </w:p>
        </w:tc>
        <w:tc>
          <w:tcPr>
            <w:tcW w:w="6090" w:type="dxa"/>
            <w:tcMar>
              <w:top w:w="60" w:type="dxa"/>
              <w:left w:w="120" w:type="dxa"/>
              <w:bottom w:w="30" w:type="dxa"/>
              <w:right w:w="120" w:type="dxa"/>
            </w:tcMar>
          </w:tcPr>
          <w:p w14:paraId="321EBA58">
            <w:pPr>
              <w:spacing w:before="120" w:after="120" w:line="360" w:lineRule="auto"/>
              <w:rPr>
                <w:rFonts w:hint="eastAsia" w:ascii="宋体" w:hAnsi="宋体" w:eastAsia="宋体" w:cs="Arial"/>
                <w:color w:val="000000" w:themeColor="text1"/>
                <w:sz w:val="24"/>
                <w14:textFill>
                  <w14:solidFill>
                    <w14:schemeClr w14:val="tx1"/>
                  </w14:solidFill>
                </w14:textFill>
              </w:rPr>
            </w:pPr>
            <w:r>
              <w:rPr>
                <w:rFonts w:hint="eastAsia" w:ascii="宋体" w:hAnsi="宋体" w:eastAsia="宋体" w:cs="Arial"/>
                <w:color w:val="000000" w:themeColor="text1"/>
                <w:sz w:val="24"/>
                <w14:textFill>
                  <w14:solidFill>
                    <w14:schemeClr w14:val="tx1"/>
                  </w14:solidFill>
                </w14:textFill>
              </w:rPr>
              <w:t>2023 年 1 月 1 日至今，每提供 1 份业绩得 2.5 分，最高 10 分；</w:t>
            </w:r>
          </w:p>
          <w:p w14:paraId="5FDF816E">
            <w:pPr>
              <w:spacing w:before="120" w:after="120" w:line="360" w:lineRule="auto"/>
              <w:rPr>
                <w:rFonts w:hint="eastAsia" w:ascii="宋体" w:hAnsi="宋体" w:eastAsia="宋体"/>
                <w:color w:val="000000" w:themeColor="text1"/>
                <w:sz w:val="24"/>
                <w14:textFill>
                  <w14:solidFill>
                    <w14:schemeClr w14:val="tx1"/>
                  </w14:solidFill>
                </w14:textFill>
              </w:rPr>
            </w:pPr>
            <w:r>
              <w:rPr>
                <w:rFonts w:hint="eastAsia" w:ascii="宋体" w:hAnsi="宋体" w:eastAsia="宋体" w:cs="Arial"/>
                <w:color w:val="000000" w:themeColor="text1"/>
                <w:sz w:val="24"/>
                <w14:textFill>
                  <w14:solidFill>
                    <w14:schemeClr w14:val="tx1"/>
                  </w14:solidFill>
                </w14:textFill>
              </w:rPr>
              <w:t>证明材料：须提供合同关键页复印件或不少于2张有效发票复印件作为 1 项有效业绩证明材料。材料需清晰体现对应业绩的合作方、项目内容、金额、日期等关键信息，未按要求提供、材料不齐全或无法辨认的，不予计分。同一合作方多项同类业绩仅按 1 项计算。</w:t>
            </w:r>
          </w:p>
        </w:tc>
      </w:tr>
      <w:tr w14:paraId="7F95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5C0D1BE3">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2</w:t>
            </w:r>
          </w:p>
        </w:tc>
        <w:tc>
          <w:tcPr>
            <w:tcW w:w="1417" w:type="dxa"/>
            <w:tcMar>
              <w:top w:w="60" w:type="dxa"/>
              <w:left w:w="120" w:type="dxa"/>
              <w:bottom w:w="30" w:type="dxa"/>
              <w:right w:w="120" w:type="dxa"/>
            </w:tcMar>
          </w:tcPr>
          <w:p w14:paraId="7DF3B744">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企业仓储规模</w:t>
            </w:r>
          </w:p>
        </w:tc>
        <w:tc>
          <w:tcPr>
            <w:tcW w:w="993" w:type="dxa"/>
            <w:tcMar>
              <w:top w:w="60" w:type="dxa"/>
              <w:left w:w="120" w:type="dxa"/>
              <w:bottom w:w="30" w:type="dxa"/>
              <w:right w:w="120" w:type="dxa"/>
            </w:tcMar>
          </w:tcPr>
          <w:p w14:paraId="09CAA9D0">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sz w:val="24"/>
              </w:rPr>
              <w:t>10</w:t>
            </w:r>
            <w:r>
              <w:rPr>
                <w:rFonts w:ascii="宋体" w:hAnsi="宋体" w:eastAsia="宋体" w:cs="Arial"/>
                <w:sz w:val="24"/>
              </w:rPr>
              <w:t>分</w:t>
            </w:r>
          </w:p>
        </w:tc>
        <w:tc>
          <w:tcPr>
            <w:tcW w:w="6090" w:type="dxa"/>
            <w:tcMar>
              <w:top w:w="60" w:type="dxa"/>
              <w:left w:w="120" w:type="dxa"/>
              <w:bottom w:w="30" w:type="dxa"/>
              <w:right w:w="120" w:type="dxa"/>
            </w:tcMar>
          </w:tcPr>
          <w:p w14:paraId="3EE138A6">
            <w:pPr>
              <w:spacing w:before="120" w:after="120" w:line="360" w:lineRule="auto"/>
              <w:rPr>
                <w:rFonts w:hint="eastAsia" w:ascii="宋体" w:hAnsi="宋体" w:eastAsia="宋体" w:cs="Arial"/>
                <w:color w:val="000000" w:themeColor="text1"/>
                <w:sz w:val="24"/>
                <w14:textFill>
                  <w14:solidFill>
                    <w14:schemeClr w14:val="tx1"/>
                  </w14:solidFill>
                </w14:textFill>
              </w:rPr>
            </w:pPr>
            <w:r>
              <w:rPr>
                <w:rFonts w:ascii="宋体" w:hAnsi="宋体" w:eastAsia="宋体" w:cs="Arial"/>
                <w:color w:val="000000" w:themeColor="text1"/>
                <w:sz w:val="24"/>
                <w14:textFill>
                  <w14:solidFill>
                    <w14:schemeClr w14:val="tx1"/>
                  </w14:solidFill>
                </w14:textFill>
              </w:rPr>
              <w:t>具有经营加工、存放保鲜能力：自有或租有具备经营加工及存放保鲜能力的场所及设施，得</w:t>
            </w:r>
            <w:r>
              <w:rPr>
                <w:rFonts w:hint="eastAsia" w:ascii="宋体" w:hAnsi="宋体" w:eastAsia="宋体" w:cs="Arial"/>
                <w:color w:val="000000" w:themeColor="text1"/>
                <w:sz w:val="24"/>
                <w14:textFill>
                  <w14:solidFill>
                    <w14:schemeClr w14:val="tx1"/>
                  </w14:solidFill>
                </w14:textFill>
              </w:rPr>
              <w:t>10</w:t>
            </w:r>
            <w:r>
              <w:rPr>
                <w:rFonts w:ascii="宋体" w:hAnsi="宋体" w:eastAsia="宋体" w:cs="Arial"/>
                <w:color w:val="000000" w:themeColor="text1"/>
                <w:sz w:val="24"/>
                <w14:textFill>
                  <w14:solidFill>
                    <w14:schemeClr w14:val="tx1"/>
                  </w14:solidFill>
                </w14:textFill>
              </w:rPr>
              <w:t>分；</w:t>
            </w:r>
          </w:p>
          <w:p w14:paraId="614718F6">
            <w:pPr>
              <w:spacing w:before="120" w:after="120" w:line="360" w:lineRule="auto"/>
              <w:rPr>
                <w:rFonts w:hint="eastAsia" w:ascii="宋体" w:hAnsi="宋体" w:eastAsia="宋体"/>
                <w:color w:val="000000" w:themeColor="text1"/>
                <w:sz w:val="24"/>
                <w14:textFill>
                  <w14:solidFill>
                    <w14:schemeClr w14:val="tx1"/>
                  </w14:solidFill>
                </w14:textFill>
              </w:rPr>
            </w:pPr>
            <w:r>
              <w:rPr>
                <w:rFonts w:hint="eastAsia" w:ascii="宋体" w:hAnsi="宋体" w:eastAsia="宋体" w:cs="Arial"/>
                <w:color w:val="000000" w:themeColor="text1"/>
                <w:sz w:val="24"/>
                <w14:textFill>
                  <w14:solidFill>
                    <w14:schemeClr w14:val="tx1"/>
                  </w14:solidFill>
                </w14:textFill>
              </w:rPr>
              <w:t>证明材料</w:t>
            </w:r>
            <w:r>
              <w:rPr>
                <w:rFonts w:ascii="宋体" w:hAnsi="宋体" w:eastAsia="宋体" w:cs="Arial"/>
                <w:color w:val="000000" w:themeColor="text1"/>
                <w:sz w:val="24"/>
                <w14:textFill>
                  <w14:solidFill>
                    <w14:schemeClr w14:val="tx1"/>
                  </w14:solidFill>
                </w14:textFill>
              </w:rPr>
              <w:t>：（1）须提供经营加工、存放保鲜场地的现场环境图片加盖单位公章（经营加工、存放保鲜不限于同一场所或多个场所）；（2）须提供自有场地的相关产权证明文件复印件或有效的场地租赁合同的复印件</w:t>
            </w:r>
            <w:r>
              <w:rPr>
                <w:rFonts w:hint="eastAsia" w:ascii="宋体" w:hAnsi="宋体" w:eastAsia="宋体" w:cs="Arial"/>
                <w:color w:val="000000" w:themeColor="text1"/>
                <w:sz w:val="24"/>
                <w14:textFill>
                  <w14:solidFill>
                    <w14:schemeClr w14:val="tx1"/>
                  </w14:solidFill>
                </w14:textFill>
              </w:rPr>
              <w:t>以及现场实拍图</w:t>
            </w:r>
            <w:r>
              <w:rPr>
                <w:rFonts w:ascii="宋体" w:hAnsi="宋体" w:eastAsia="宋体" w:cs="Arial"/>
                <w:color w:val="000000" w:themeColor="text1"/>
                <w:sz w:val="24"/>
                <w14:textFill>
                  <w14:solidFill>
                    <w14:schemeClr w14:val="tx1"/>
                  </w14:solidFill>
                </w14:textFill>
              </w:rPr>
              <w:t>，复印件加盖单位公章</w:t>
            </w:r>
            <w:r>
              <w:rPr>
                <w:rFonts w:hint="eastAsia" w:ascii="宋体" w:hAnsi="宋体" w:eastAsia="宋体" w:cs="Arial"/>
                <w:color w:val="000000" w:themeColor="text1"/>
                <w:sz w:val="24"/>
                <w14:textFill>
                  <w14:solidFill>
                    <w14:schemeClr w14:val="tx1"/>
                  </w14:solidFill>
                </w14:textFill>
              </w:rPr>
              <w:t>；</w:t>
            </w:r>
          </w:p>
        </w:tc>
      </w:tr>
      <w:tr w14:paraId="141B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24A9C0FA">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3</w:t>
            </w:r>
          </w:p>
        </w:tc>
        <w:tc>
          <w:tcPr>
            <w:tcW w:w="1417" w:type="dxa"/>
            <w:tcMar>
              <w:top w:w="60" w:type="dxa"/>
              <w:left w:w="120" w:type="dxa"/>
              <w:bottom w:w="30" w:type="dxa"/>
              <w:right w:w="120" w:type="dxa"/>
            </w:tcMar>
          </w:tcPr>
          <w:p w14:paraId="1F5D00C7">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售后服务及退换货方案</w:t>
            </w:r>
          </w:p>
        </w:tc>
        <w:tc>
          <w:tcPr>
            <w:tcW w:w="993" w:type="dxa"/>
            <w:tcMar>
              <w:top w:w="60" w:type="dxa"/>
              <w:left w:w="120" w:type="dxa"/>
              <w:bottom w:w="30" w:type="dxa"/>
              <w:right w:w="120" w:type="dxa"/>
            </w:tcMar>
          </w:tcPr>
          <w:p w14:paraId="4DF3907C">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10分</w:t>
            </w:r>
          </w:p>
        </w:tc>
        <w:tc>
          <w:tcPr>
            <w:tcW w:w="6090" w:type="dxa"/>
            <w:tcMar>
              <w:top w:w="60" w:type="dxa"/>
              <w:left w:w="120" w:type="dxa"/>
              <w:bottom w:w="30" w:type="dxa"/>
              <w:right w:w="120" w:type="dxa"/>
            </w:tcMar>
          </w:tcPr>
          <w:p w14:paraId="13FAB5BF">
            <w:pPr>
              <w:spacing w:before="120" w:after="120" w:line="360" w:lineRule="auto"/>
              <w:rPr>
                <w:rFonts w:hint="eastAsia" w:ascii="宋体" w:hAnsi="宋体" w:eastAsia="宋体"/>
                <w:color w:val="000000" w:themeColor="text1"/>
                <w:sz w:val="24"/>
                <w14:textFill>
                  <w14:solidFill>
                    <w14:schemeClr w14:val="tx1"/>
                  </w14:solidFill>
                </w14:textFill>
              </w:rPr>
            </w:pPr>
            <w:r>
              <w:rPr>
                <w:rFonts w:ascii="宋体" w:hAnsi="宋体" w:eastAsia="宋体" w:cs="Arial"/>
                <w:color w:val="000000" w:themeColor="text1"/>
                <w:sz w:val="24"/>
                <w14:textFill>
                  <w14:solidFill>
                    <w14:schemeClr w14:val="tx1"/>
                  </w14:solidFill>
                </w14:textFill>
              </w:rPr>
              <w:t>优秀（8-10分）：方案详细，退换货时效≤1小时，投诉/应急处理机制完善；良好（5-7分）：方案较详细，退换货时效≤2小时，有基本投诉/应急措施；一般（</w:t>
            </w:r>
            <w:r>
              <w:rPr>
                <w:rFonts w:hint="eastAsia" w:ascii="宋体" w:hAnsi="宋体" w:eastAsia="宋体" w:cs="Arial"/>
                <w:color w:val="000000" w:themeColor="text1"/>
                <w:sz w:val="24"/>
                <w14:textFill>
                  <w14:solidFill>
                    <w14:schemeClr w14:val="tx1"/>
                  </w14:solidFill>
                </w14:textFill>
              </w:rPr>
              <w:t>1</w:t>
            </w:r>
            <w:r>
              <w:rPr>
                <w:rFonts w:ascii="宋体" w:hAnsi="宋体" w:eastAsia="宋体" w:cs="Arial"/>
                <w:color w:val="000000" w:themeColor="text1"/>
                <w:sz w:val="24"/>
                <w14:textFill>
                  <w14:solidFill>
                    <w14:schemeClr w14:val="tx1"/>
                  </w14:solidFill>
                </w14:textFill>
              </w:rPr>
              <w:t>-4分）：方案简略，退换货时效长，处理措施不完善；</w:t>
            </w:r>
            <w:r>
              <w:rPr>
                <w:rFonts w:hint="eastAsia" w:ascii="宋体" w:hAnsi="宋体" w:eastAsia="宋体" w:cs="Arial"/>
                <w:color w:val="000000" w:themeColor="text1"/>
                <w:sz w:val="24"/>
                <w14:textFill>
                  <w14:solidFill>
                    <w14:schemeClr w14:val="tx1"/>
                  </w14:solidFill>
                </w14:textFill>
              </w:rPr>
              <w:t>未提供方案的得0分</w:t>
            </w:r>
            <w:r>
              <w:rPr>
                <w:rFonts w:ascii="宋体" w:hAnsi="宋体" w:eastAsia="宋体" w:cs="Arial"/>
                <w:color w:val="000000" w:themeColor="text1"/>
                <w:sz w:val="24"/>
                <w14:textFill>
                  <w14:solidFill>
                    <w14:schemeClr w14:val="tx1"/>
                  </w14:solidFill>
                </w14:textFill>
              </w:rPr>
              <w:t>；</w:t>
            </w:r>
          </w:p>
        </w:tc>
      </w:tr>
      <w:tr w14:paraId="1F00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71708D71">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4</w:t>
            </w:r>
          </w:p>
        </w:tc>
        <w:tc>
          <w:tcPr>
            <w:tcW w:w="1417" w:type="dxa"/>
            <w:tcMar>
              <w:top w:w="60" w:type="dxa"/>
              <w:left w:w="120" w:type="dxa"/>
              <w:bottom w:w="30" w:type="dxa"/>
              <w:right w:w="120" w:type="dxa"/>
            </w:tcMar>
          </w:tcPr>
          <w:p w14:paraId="05EF154D">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质量保障措施及安全控制方案</w:t>
            </w:r>
          </w:p>
        </w:tc>
        <w:tc>
          <w:tcPr>
            <w:tcW w:w="993" w:type="dxa"/>
            <w:tcMar>
              <w:top w:w="60" w:type="dxa"/>
              <w:left w:w="120" w:type="dxa"/>
              <w:bottom w:w="30" w:type="dxa"/>
              <w:right w:w="120" w:type="dxa"/>
            </w:tcMar>
          </w:tcPr>
          <w:p w14:paraId="4010D828">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10分</w:t>
            </w:r>
          </w:p>
        </w:tc>
        <w:tc>
          <w:tcPr>
            <w:tcW w:w="6090" w:type="dxa"/>
            <w:tcMar>
              <w:top w:w="60" w:type="dxa"/>
              <w:left w:w="120" w:type="dxa"/>
              <w:bottom w:w="30" w:type="dxa"/>
              <w:right w:w="120" w:type="dxa"/>
            </w:tcMar>
          </w:tcPr>
          <w:p w14:paraId="61413E50">
            <w:pPr>
              <w:spacing w:before="120" w:after="120" w:line="360" w:lineRule="auto"/>
              <w:rPr>
                <w:rFonts w:hint="eastAsia" w:ascii="宋体" w:hAnsi="宋体" w:eastAsia="宋体"/>
                <w:color w:val="000000" w:themeColor="text1"/>
                <w:sz w:val="24"/>
                <w14:textFill>
                  <w14:solidFill>
                    <w14:schemeClr w14:val="tx1"/>
                  </w14:solidFill>
                </w14:textFill>
              </w:rPr>
            </w:pPr>
            <w:r>
              <w:rPr>
                <w:rFonts w:ascii="宋体" w:hAnsi="宋体" w:eastAsia="宋体" w:cs="Arial"/>
                <w:color w:val="000000" w:themeColor="text1"/>
                <w:sz w:val="24"/>
                <w14:textFill>
                  <w14:solidFill>
                    <w14:schemeClr w14:val="tx1"/>
                  </w14:solidFill>
                </w14:textFill>
              </w:rPr>
              <w:t>优秀（8-10分）：方案覆盖全流程，溯源/检验/管理规范完善，措施具体；良好（5-7分）：方案覆盖主要环节，有基本质量控制措施；一般（</w:t>
            </w:r>
            <w:r>
              <w:rPr>
                <w:rFonts w:hint="eastAsia" w:ascii="宋体" w:hAnsi="宋体" w:eastAsia="宋体" w:cs="Arial"/>
                <w:color w:val="000000" w:themeColor="text1"/>
                <w:sz w:val="24"/>
                <w14:textFill>
                  <w14:solidFill>
                    <w14:schemeClr w14:val="tx1"/>
                  </w14:solidFill>
                </w14:textFill>
              </w:rPr>
              <w:t>1</w:t>
            </w:r>
            <w:r>
              <w:rPr>
                <w:rFonts w:ascii="宋体" w:hAnsi="宋体" w:eastAsia="宋体" w:cs="Arial"/>
                <w:color w:val="000000" w:themeColor="text1"/>
                <w:sz w:val="24"/>
                <w14:textFill>
                  <w14:solidFill>
                    <w14:schemeClr w14:val="tx1"/>
                  </w14:solidFill>
                </w14:textFill>
              </w:rPr>
              <w:t>-4分）：方案简略，仅覆盖部分环节，措施不具体；</w:t>
            </w:r>
            <w:r>
              <w:rPr>
                <w:rFonts w:hint="eastAsia" w:ascii="宋体" w:hAnsi="宋体" w:eastAsia="宋体" w:cs="Arial"/>
                <w:color w:val="000000" w:themeColor="text1"/>
                <w:sz w:val="24"/>
                <w14:textFill>
                  <w14:solidFill>
                    <w14:schemeClr w14:val="tx1"/>
                  </w14:solidFill>
                </w14:textFill>
              </w:rPr>
              <w:t>未提供方案的得0分</w:t>
            </w:r>
            <w:r>
              <w:rPr>
                <w:rFonts w:ascii="宋体" w:hAnsi="宋体" w:eastAsia="宋体" w:cs="Arial"/>
                <w:color w:val="000000" w:themeColor="text1"/>
                <w:sz w:val="24"/>
                <w14:textFill>
                  <w14:solidFill>
                    <w14:schemeClr w14:val="tx1"/>
                  </w14:solidFill>
                </w14:textFill>
              </w:rPr>
              <w:t>；</w:t>
            </w:r>
          </w:p>
        </w:tc>
      </w:tr>
      <w:tr w14:paraId="3C23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6C0A1AD0">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5</w:t>
            </w:r>
          </w:p>
        </w:tc>
        <w:tc>
          <w:tcPr>
            <w:tcW w:w="1417" w:type="dxa"/>
            <w:tcMar>
              <w:top w:w="60" w:type="dxa"/>
              <w:left w:w="120" w:type="dxa"/>
              <w:bottom w:w="30" w:type="dxa"/>
              <w:right w:w="120" w:type="dxa"/>
            </w:tcMar>
          </w:tcPr>
          <w:p w14:paraId="5AB38496">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参选</w:t>
            </w:r>
            <w:r>
              <w:rPr>
                <w:rFonts w:ascii="宋体" w:hAnsi="宋体" w:eastAsia="宋体" w:cs="Arial"/>
                <w:color w:val="0D0D0D" w:themeColor="text1" w:themeTint="F2"/>
                <w:sz w:val="24"/>
                <w14:textFill>
                  <w14:solidFill>
                    <w14:schemeClr w14:val="tx1">
                      <w14:lumMod w14:val="95000"/>
                      <w14:lumOff w14:val="5000"/>
                    </w14:schemeClr>
                  </w14:solidFill>
                </w14:textFill>
              </w:rPr>
              <w:t>样板</w:t>
            </w:r>
          </w:p>
        </w:tc>
        <w:tc>
          <w:tcPr>
            <w:tcW w:w="993" w:type="dxa"/>
            <w:tcMar>
              <w:top w:w="60" w:type="dxa"/>
              <w:left w:w="120" w:type="dxa"/>
              <w:bottom w:w="30" w:type="dxa"/>
              <w:right w:w="120" w:type="dxa"/>
            </w:tcMar>
          </w:tcPr>
          <w:p w14:paraId="33F26568">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10</w:t>
            </w:r>
            <w:r>
              <w:rPr>
                <w:rFonts w:ascii="宋体" w:hAnsi="宋体" w:eastAsia="宋体" w:cs="Arial"/>
                <w:color w:val="0D0D0D" w:themeColor="text1" w:themeTint="F2"/>
                <w:sz w:val="24"/>
                <w14:textFill>
                  <w14:solidFill>
                    <w14:schemeClr w14:val="tx1">
                      <w14:lumMod w14:val="95000"/>
                      <w14:lumOff w14:val="5000"/>
                    </w14:schemeClr>
                  </w14:solidFill>
                </w14:textFill>
              </w:rPr>
              <w:t>分</w:t>
            </w:r>
          </w:p>
        </w:tc>
        <w:tc>
          <w:tcPr>
            <w:tcW w:w="6090" w:type="dxa"/>
            <w:tcMar>
              <w:top w:w="60" w:type="dxa"/>
              <w:left w:w="120" w:type="dxa"/>
              <w:bottom w:w="30" w:type="dxa"/>
              <w:right w:w="120" w:type="dxa"/>
            </w:tcMar>
          </w:tcPr>
          <w:p w14:paraId="7529045F">
            <w:pPr>
              <w:spacing w:before="120" w:after="120" w:line="360" w:lineRule="auto"/>
              <w:rPr>
                <w:rFonts w:hint="eastAsia" w:ascii="宋体" w:hAnsi="宋体" w:eastAsia="宋体" w:cs="Arial"/>
                <w:color w:val="000000" w:themeColor="text1"/>
                <w:sz w:val="24"/>
                <w14:textFill>
                  <w14:solidFill>
                    <w14:schemeClr w14:val="tx1"/>
                  </w14:solidFill>
                </w14:textFill>
              </w:rPr>
            </w:pPr>
            <w:r>
              <w:rPr>
                <w:rFonts w:ascii="宋体" w:hAnsi="宋体" w:eastAsia="宋体" w:cs="Arial"/>
                <w:color w:val="000000" w:themeColor="text1"/>
                <w:sz w:val="24"/>
                <w14:textFill>
                  <w14:solidFill>
                    <w14:schemeClr w14:val="tx1"/>
                  </w14:solidFill>
                </w14:textFill>
              </w:rPr>
              <w:t>优秀（8-10分）：样板齐全，符合采购要求，与需求高度一致；良好（5-7分）：样板齐全，基本符合采购要求，少量细节偏差；一般（</w:t>
            </w:r>
            <w:r>
              <w:rPr>
                <w:rFonts w:hint="eastAsia" w:ascii="宋体" w:hAnsi="宋体" w:eastAsia="宋体" w:cs="Arial"/>
                <w:color w:val="000000" w:themeColor="text1"/>
                <w:sz w:val="24"/>
                <w14:textFill>
                  <w14:solidFill>
                    <w14:schemeClr w14:val="tx1"/>
                  </w14:solidFill>
                </w14:textFill>
              </w:rPr>
              <w:t>1</w:t>
            </w:r>
            <w:r>
              <w:rPr>
                <w:rFonts w:ascii="宋体" w:hAnsi="宋体" w:eastAsia="宋体" w:cs="Arial"/>
                <w:color w:val="000000" w:themeColor="text1"/>
                <w:sz w:val="24"/>
                <w14:textFill>
                  <w14:solidFill>
                    <w14:schemeClr w14:val="tx1"/>
                  </w14:solidFill>
                </w14:textFill>
              </w:rPr>
              <w:t>-4分）：样板不齐全/部分不符合采购要求；未提交样板</w:t>
            </w:r>
            <w:r>
              <w:rPr>
                <w:rFonts w:hint="eastAsia" w:ascii="宋体" w:hAnsi="宋体" w:eastAsia="宋体" w:cs="Arial"/>
                <w:color w:val="000000" w:themeColor="text1"/>
                <w:sz w:val="24"/>
                <w14:textFill>
                  <w14:solidFill>
                    <w14:schemeClr w14:val="tx1"/>
                  </w14:solidFill>
                </w14:textFill>
              </w:rPr>
              <w:t>的得0分。</w:t>
            </w:r>
          </w:p>
          <w:p w14:paraId="41999631">
            <w:pPr>
              <w:spacing w:before="120" w:after="120" w:line="360" w:lineRule="auto"/>
              <w:rPr>
                <w:rFonts w:hint="eastAsia" w:ascii="宋体" w:hAnsi="宋体" w:eastAsia="宋体"/>
                <w:color w:val="000000" w:themeColor="text1"/>
                <w:sz w:val="24"/>
                <w14:textFill>
                  <w14:solidFill>
                    <w14:schemeClr w14:val="tx1"/>
                  </w14:solidFill>
                </w14:textFill>
              </w:rPr>
            </w:pPr>
            <w:r>
              <w:rPr>
                <w:rFonts w:hint="eastAsia" w:ascii="宋体" w:hAnsi="宋体" w:eastAsia="宋体" w:cs="Arial"/>
                <w:color w:val="000000" w:themeColor="text1"/>
                <w:sz w:val="24"/>
                <w14:textFill>
                  <w14:solidFill>
                    <w14:schemeClr w14:val="tx1"/>
                  </w14:solidFill>
                </w14:textFill>
              </w:rPr>
              <w:t>采购要求：</w:t>
            </w:r>
            <w:r>
              <w:rPr>
                <w:rFonts w:ascii="宋体" w:hAnsi="宋体" w:eastAsia="宋体" w:cs="Arial"/>
                <w:color w:val="000000" w:themeColor="text1"/>
                <w:sz w:val="24"/>
                <w14:textFill>
                  <w14:solidFill>
                    <w14:schemeClr w14:val="tx1"/>
                  </w14:solidFill>
                </w14:textFill>
              </w:rPr>
              <w:t>保持较好的外观和质量等级，保证无异味、无霉烂变质、无注水、无淤血、无病变组织；气味纯正自然，自带食材固有鲜香，无腥臭、酸馊、药剂、腐败等各类异味；产品新鲜度良好，色泽鲜亮正常，无反复冻融、变色发黑、泡水增重等情况。</w:t>
            </w:r>
          </w:p>
        </w:tc>
      </w:tr>
    </w:tbl>
    <w:p w14:paraId="3D24DA22">
      <w:pPr>
        <w:pStyle w:val="9"/>
        <w:numPr>
          <w:ilvl w:val="0"/>
          <w:numId w:val="1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20" w:name="heading_25"/>
      <w:r>
        <w:rPr>
          <w:rFonts w:ascii="宋体" w:hAnsi="宋体" w:eastAsia="宋体" w:cs="Arial"/>
          <w:b/>
          <w:color w:val="0D0D0D" w:themeColor="text1" w:themeTint="F2"/>
          <w:sz w:val="24"/>
          <w14:textFill>
            <w14:solidFill>
              <w14:schemeClr w14:val="tx1">
                <w14:lumMod w14:val="95000"/>
                <w14:lumOff w14:val="5000"/>
              </w14:schemeClr>
            </w14:solidFill>
          </w14:textFill>
        </w:rPr>
        <w:t>价格部分（</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50</w:t>
      </w:r>
      <w:r>
        <w:rPr>
          <w:rFonts w:ascii="宋体" w:hAnsi="宋体" w:eastAsia="宋体" w:cs="Arial"/>
          <w:b/>
          <w:color w:val="0D0D0D" w:themeColor="text1" w:themeTint="F2"/>
          <w:sz w:val="24"/>
          <w14:textFill>
            <w14:solidFill>
              <w14:schemeClr w14:val="tx1">
                <w14:lumMod w14:val="95000"/>
                <w14:lumOff w14:val="5000"/>
              </w14:schemeClr>
            </w14:solidFill>
          </w14:textFill>
        </w:rPr>
        <w:t>分）</w:t>
      </w:r>
      <w:bookmarkEnd w:id="20"/>
    </w:p>
    <w:p w14:paraId="49D12949">
      <w:p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价格部分采用</w:t>
      </w:r>
      <w:r>
        <w:rPr>
          <w:rFonts w:ascii="宋体" w:hAnsi="宋体" w:eastAsia="宋体" w:cs="Arial"/>
          <w:b/>
          <w:color w:val="0D0D0D" w:themeColor="text1" w:themeTint="F2"/>
          <w:sz w:val="24"/>
          <w14:textFill>
            <w14:solidFill>
              <w14:schemeClr w14:val="tx1">
                <w14:lumMod w14:val="95000"/>
                <w14:lumOff w14:val="5000"/>
              </w14:schemeClr>
            </w14:solidFill>
          </w14:textFill>
        </w:rPr>
        <w:t>低价优先法</w:t>
      </w:r>
      <w:r>
        <w:rPr>
          <w:rFonts w:ascii="宋体" w:hAnsi="宋体" w:eastAsia="宋体" w:cs="Arial"/>
          <w:color w:val="0D0D0D" w:themeColor="text1" w:themeTint="F2"/>
          <w:sz w:val="24"/>
          <w14:textFill>
            <w14:solidFill>
              <w14:schemeClr w14:val="tx1">
                <w14:lumMod w14:val="95000"/>
                <w14:lumOff w14:val="5000"/>
              </w14:schemeClr>
            </w14:solidFill>
          </w14:textFill>
        </w:rPr>
        <w:t>计算，步骤如下：</w:t>
      </w:r>
    </w:p>
    <w:p w14:paraId="7829B4AD">
      <w:pPr>
        <w:numPr>
          <w:ilvl w:val="0"/>
          <w:numId w:val="1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报价审核：</w:t>
      </w:r>
      <w:r>
        <w:rPr>
          <w:rFonts w:ascii="宋体" w:hAnsi="宋体" w:eastAsia="宋体" w:cs="Arial"/>
          <w:b/>
          <w:bCs/>
          <w:color w:val="0D0D0D" w:themeColor="text1" w:themeTint="F2"/>
          <w:sz w:val="24"/>
          <w14:textFill>
            <w14:solidFill>
              <w14:schemeClr w14:val="tx1">
                <w14:lumMod w14:val="95000"/>
                <w14:lumOff w14:val="5000"/>
              </w14:schemeClr>
            </w14:solidFill>
          </w14:textFill>
        </w:rPr>
        <w:t>各品种报价均未超过相应品种最高限价，否则，该供应商报价视为无效，不得列为中选单位；</w:t>
      </w:r>
    </w:p>
    <w:p w14:paraId="730544E9">
      <w:pPr>
        <w:numPr>
          <w:ilvl w:val="0"/>
          <w:numId w:val="1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确定评审基准价：满足磋商文件要求且</w:t>
      </w:r>
      <w:r>
        <w:rPr>
          <w:rFonts w:ascii="宋体" w:hAnsi="宋体" w:eastAsia="宋体" w:cs="Arial"/>
          <w:b/>
          <w:color w:val="0D0D0D" w:themeColor="text1" w:themeTint="F2"/>
          <w:sz w:val="24"/>
          <w14:textFill>
            <w14:solidFill>
              <w14:schemeClr w14:val="tx1">
                <w14:lumMod w14:val="95000"/>
                <w14:lumOff w14:val="5000"/>
              </w14:schemeClr>
            </w14:solidFill>
          </w14:textFill>
        </w:rPr>
        <w:t>含税</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总价</w:t>
      </w:r>
      <w:r>
        <w:rPr>
          <w:rFonts w:ascii="宋体" w:hAnsi="宋体" w:eastAsia="宋体" w:cs="Arial"/>
          <w:b/>
          <w:color w:val="0D0D0D" w:themeColor="text1" w:themeTint="F2"/>
          <w:sz w:val="24"/>
          <w14:textFill>
            <w14:solidFill>
              <w14:schemeClr w14:val="tx1">
                <w14:lumMod w14:val="95000"/>
                <w14:lumOff w14:val="5000"/>
              </w14:schemeClr>
            </w14:solidFill>
          </w14:textFill>
        </w:rPr>
        <w:t>最低</w:t>
      </w:r>
      <w:r>
        <w:rPr>
          <w:rFonts w:ascii="宋体" w:hAnsi="宋体" w:eastAsia="宋体" w:cs="Arial"/>
          <w:color w:val="0D0D0D" w:themeColor="text1" w:themeTint="F2"/>
          <w:sz w:val="24"/>
          <w14:textFill>
            <w14:solidFill>
              <w14:schemeClr w14:val="tx1">
                <w14:lumMod w14:val="95000"/>
                <w14:lumOff w14:val="5000"/>
              </w14:schemeClr>
            </w14:solidFill>
          </w14:textFill>
        </w:rPr>
        <w:t>的响应报价为评审基准价；</w:t>
      </w:r>
    </w:p>
    <w:p w14:paraId="2C31866C">
      <w:pPr>
        <w:numPr>
          <w:ilvl w:val="0"/>
          <w:numId w:val="19"/>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计算</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报价</w:t>
      </w:r>
      <w:r>
        <w:rPr>
          <w:rFonts w:ascii="宋体" w:hAnsi="宋体" w:eastAsia="宋体" w:cs="Arial"/>
          <w:color w:val="0D0D0D" w:themeColor="text1" w:themeTint="F2"/>
          <w:sz w:val="24"/>
          <w14:textFill>
            <w14:solidFill>
              <w14:schemeClr w14:val="tx1">
                <w14:lumMod w14:val="95000"/>
                <w14:lumOff w14:val="5000"/>
              </w14:schemeClr>
            </w14:solidFill>
          </w14:textFill>
        </w:rPr>
        <w:t>得分：报价得分 =（评审基准价/供应商</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含税总价</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50</w:t>
      </w:r>
      <w:r>
        <w:rPr>
          <w:rFonts w:hint="eastAsia" w:ascii="宋体" w:hAnsi="宋体" w:eastAsia="宋体" w:cs="Arial"/>
          <w:sz w:val="24"/>
        </w:rPr>
        <w:t>，结果保留两位小数</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02FEA6BE">
      <w:pPr>
        <w:pStyle w:val="9"/>
        <w:numPr>
          <w:ilvl w:val="0"/>
          <w:numId w:val="18"/>
        </w:numPr>
        <w:spacing w:before="320" w:after="120" w:line="360" w:lineRule="auto"/>
        <w:ind w:left="0" w:firstLine="482"/>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21" w:name="heading_26"/>
      <w:r>
        <w:rPr>
          <w:rFonts w:ascii="宋体" w:hAnsi="宋体" w:eastAsia="宋体" w:cs="Arial"/>
          <w:b/>
          <w:color w:val="0D0D0D" w:themeColor="text1" w:themeTint="F2"/>
          <w:sz w:val="24"/>
          <w14:textFill>
            <w14:solidFill>
              <w14:schemeClr w14:val="tx1">
                <w14:lumMod w14:val="95000"/>
                <w14:lumOff w14:val="5000"/>
              </w14:schemeClr>
            </w14:solidFill>
          </w14:textFill>
        </w:rPr>
        <w:t>评审流程</w:t>
      </w:r>
      <w:bookmarkEnd w:id="21"/>
    </w:p>
    <w:p w14:paraId="7E4F81C4">
      <w:pPr>
        <w:numPr>
          <w:ilvl w:val="0"/>
          <w:numId w:val="2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资格</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及符合性</w:t>
      </w:r>
      <w:r>
        <w:rPr>
          <w:rFonts w:ascii="宋体" w:hAnsi="宋体" w:eastAsia="宋体" w:cs="Arial"/>
          <w:b/>
          <w:color w:val="0D0D0D" w:themeColor="text1" w:themeTint="F2"/>
          <w:sz w:val="24"/>
          <w14:textFill>
            <w14:solidFill>
              <w14:schemeClr w14:val="tx1">
                <w14:lumMod w14:val="95000"/>
                <w14:lumOff w14:val="5000"/>
              </w14:schemeClr>
            </w14:solidFill>
          </w14:textFill>
        </w:rPr>
        <w:t>审查</w:t>
      </w:r>
      <w:r>
        <w:rPr>
          <w:rFonts w:ascii="宋体" w:hAnsi="宋体" w:eastAsia="宋体" w:cs="Arial"/>
          <w:color w:val="0D0D0D" w:themeColor="text1" w:themeTint="F2"/>
          <w:sz w:val="24"/>
          <w14:textFill>
            <w14:solidFill>
              <w14:schemeClr w14:val="tx1">
                <w14:lumMod w14:val="95000"/>
                <w14:lumOff w14:val="5000"/>
              </w14:schemeClr>
            </w14:solidFill>
          </w14:textFill>
        </w:rPr>
        <w:t>：评审小组审核资</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格</w:t>
      </w:r>
      <w:r>
        <w:rPr>
          <w:rFonts w:ascii="宋体" w:hAnsi="宋体" w:eastAsia="宋体" w:cs="Arial"/>
          <w:color w:val="0D0D0D" w:themeColor="text1" w:themeTint="F2"/>
          <w:sz w:val="24"/>
          <w14:textFill>
            <w14:solidFill>
              <w14:schemeClr w14:val="tx1">
                <w14:lumMod w14:val="95000"/>
                <w14:lumOff w14:val="5000"/>
              </w14:schemeClr>
            </w14:solidFill>
          </w14:textFill>
        </w:rPr>
        <w:t>文件，未通过的响应文件视为无效，不参与后续评审；</w:t>
      </w:r>
    </w:p>
    <w:p w14:paraId="4B3225A1">
      <w:pPr>
        <w:numPr>
          <w:ilvl w:val="0"/>
          <w:numId w:val="20"/>
        </w:num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olor w:val="0D0D0D" w:themeColor="text1" w:themeTint="F2"/>
          <w:sz w:val="24"/>
          <w14:textFill>
            <w14:solidFill>
              <w14:schemeClr w14:val="tx1">
                <w14:lumMod w14:val="95000"/>
                <w14:lumOff w14:val="5000"/>
              </w14:schemeClr>
            </w14:solidFill>
          </w14:textFill>
        </w:rPr>
        <w:t>磋商流程</w:t>
      </w:r>
    </w:p>
    <w:p w14:paraId="5DDA71C5">
      <w:pPr>
        <w:pStyle w:val="9"/>
        <w:numPr>
          <w:ilvl w:val="0"/>
          <w:numId w:val="21"/>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olor w:val="0D0D0D" w:themeColor="text1" w:themeTint="F2"/>
          <w:sz w:val="24"/>
          <w14:textFill>
            <w14:solidFill>
              <w14:schemeClr w14:val="tx1">
                <w14:lumMod w14:val="95000"/>
                <w14:lumOff w14:val="5000"/>
              </w14:schemeClr>
            </w14:solidFill>
          </w14:textFill>
        </w:rPr>
        <w:t>评审小组所有成员应当集中与单一供应商分别进行磋商，并给予所有参加磋商的供应商平等的磋商机会。</w:t>
      </w:r>
    </w:p>
    <w:p w14:paraId="204B7C11">
      <w:pPr>
        <w:pStyle w:val="9"/>
        <w:numPr>
          <w:ilvl w:val="0"/>
          <w:numId w:val="21"/>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olor w:val="0D0D0D" w:themeColor="text1" w:themeTint="F2"/>
          <w:sz w:val="24"/>
          <w14:textFill>
            <w14:solidFill>
              <w14:schemeClr w14:val="tx1">
                <w14:lumMod w14:val="95000"/>
                <w14:lumOff w14:val="5000"/>
              </w14:schemeClr>
            </w14:solidFill>
          </w14:textFill>
        </w:rPr>
        <w:t>在磋商过程中，评审小组可以根据遴选文件和磋商情况实质性变动采购需求中的技术、服务要求以及合同草案条款，但不得变动遴选文件中的其他内容。实质性变动的内容，须经采购方确认。对遴选文件作出实质性变动是遴选文件的有效组成部分，评审小组应当及时通知所有参加磋商的供应商。</w:t>
      </w:r>
    </w:p>
    <w:p w14:paraId="0AE3686D">
      <w:pPr>
        <w:pStyle w:val="9"/>
        <w:numPr>
          <w:ilvl w:val="0"/>
          <w:numId w:val="21"/>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olor w:val="0D0D0D" w:themeColor="text1" w:themeTint="F2"/>
          <w:sz w:val="24"/>
          <w14:textFill>
            <w14:solidFill>
              <w14:schemeClr w14:val="tx1">
                <w14:lumMod w14:val="95000"/>
                <w14:lumOff w14:val="5000"/>
              </w14:schemeClr>
            </w14:solidFill>
          </w14:textFill>
        </w:rPr>
        <w:t>供应商应当按照遴选文件的变动情况和评审小组的要求重新提交响应文件，并由其法定代表人或授权代表签字或者加盖公章。由授权代表签字的，应当附法定代表人授权书。</w:t>
      </w:r>
    </w:p>
    <w:p w14:paraId="5129E5AE">
      <w:pPr>
        <w:pStyle w:val="9"/>
        <w:numPr>
          <w:ilvl w:val="0"/>
          <w:numId w:val="21"/>
        </w:numPr>
        <w:spacing w:before="120" w:after="120" w:line="360" w:lineRule="auto"/>
        <w:ind w:left="0" w:firstLine="426" w:firstLineChars="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olor w:val="0D0D0D" w:themeColor="text1" w:themeTint="F2"/>
          <w:sz w:val="24"/>
          <w14:textFill>
            <w14:solidFill>
              <w14:schemeClr w14:val="tx1">
                <w14:lumMod w14:val="95000"/>
                <w14:lumOff w14:val="5000"/>
              </w14:schemeClr>
            </w14:solidFill>
          </w14:textFill>
        </w:rPr>
        <w:t>评审小组要求所有作出实质性响应的有效供应商应在规定的时间内提交最后报价。最后报价时间由评审小组决定。供应商未在规定的时间内提交最后报价的，视为供应商退出磋商。</w:t>
      </w:r>
    </w:p>
    <w:p w14:paraId="4F5D1402">
      <w:pPr>
        <w:numPr>
          <w:ilvl w:val="0"/>
          <w:numId w:val="2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商务技术评审</w:t>
      </w:r>
      <w:r>
        <w:rPr>
          <w:rFonts w:ascii="宋体" w:hAnsi="宋体" w:eastAsia="宋体" w:cs="Arial"/>
          <w:color w:val="0D0D0D" w:themeColor="text1" w:themeTint="F2"/>
          <w:sz w:val="24"/>
          <w14:textFill>
            <w14:solidFill>
              <w14:schemeClr w14:val="tx1">
                <w14:lumMod w14:val="95000"/>
                <w14:lumOff w14:val="5000"/>
              </w14:schemeClr>
            </w14:solidFill>
          </w14:textFill>
        </w:rPr>
        <w:t>：对通过资格</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及符合性</w:t>
      </w:r>
      <w:r>
        <w:rPr>
          <w:rFonts w:ascii="宋体" w:hAnsi="宋体" w:eastAsia="宋体" w:cs="Arial"/>
          <w:color w:val="0D0D0D" w:themeColor="text1" w:themeTint="F2"/>
          <w:sz w:val="24"/>
          <w14:textFill>
            <w14:solidFill>
              <w14:schemeClr w14:val="tx1">
                <w14:lumMod w14:val="95000"/>
                <w14:lumOff w14:val="5000"/>
              </w14:schemeClr>
            </w14:solidFill>
          </w14:textFill>
        </w:rPr>
        <w:t>审查的供应商进行商务技术评分，计算商务技术部分得分；</w:t>
      </w:r>
    </w:p>
    <w:p w14:paraId="40D57BB9">
      <w:pPr>
        <w:numPr>
          <w:ilvl w:val="0"/>
          <w:numId w:val="2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价格评审</w:t>
      </w:r>
      <w:r>
        <w:rPr>
          <w:rFonts w:ascii="宋体" w:hAnsi="宋体" w:eastAsia="宋体" w:cs="Arial"/>
          <w:color w:val="0D0D0D" w:themeColor="text1" w:themeTint="F2"/>
          <w:sz w:val="24"/>
          <w14:textFill>
            <w14:solidFill>
              <w14:schemeClr w14:val="tx1">
                <w14:lumMod w14:val="95000"/>
                <w14:lumOff w14:val="5000"/>
              </w14:schemeClr>
            </w14:solidFill>
          </w14:textFill>
        </w:rPr>
        <w:t>：审核价格文件，按上述方法计算价格部分得分；</w:t>
      </w:r>
    </w:p>
    <w:p w14:paraId="58F850BB">
      <w:pPr>
        <w:numPr>
          <w:ilvl w:val="0"/>
          <w:numId w:val="2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综合得分计算</w:t>
      </w:r>
      <w:r>
        <w:rPr>
          <w:rFonts w:ascii="宋体" w:hAnsi="宋体" w:eastAsia="宋体" w:cs="Arial"/>
          <w:color w:val="0D0D0D" w:themeColor="text1" w:themeTint="F2"/>
          <w:sz w:val="24"/>
          <w14:textFill>
            <w14:solidFill>
              <w14:schemeClr w14:val="tx1">
                <w14:lumMod w14:val="95000"/>
                <w14:lumOff w14:val="5000"/>
              </w14:schemeClr>
            </w14:solidFill>
          </w14:textFill>
        </w:rPr>
        <w:t>：综合得分 = 商务技术部分得分 + 价格部分得分；</w:t>
      </w:r>
    </w:p>
    <w:p w14:paraId="493DFEAF">
      <w:pPr>
        <w:numPr>
          <w:ilvl w:val="0"/>
          <w:numId w:val="20"/>
        </w:numPr>
        <w:spacing w:before="120" w:after="120" w:line="360" w:lineRule="auto"/>
        <w:ind w:firstLine="482"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确定入围单位</w:t>
      </w:r>
      <w:r>
        <w:rPr>
          <w:rFonts w:ascii="宋体" w:hAnsi="宋体" w:eastAsia="宋体" w:cs="Arial"/>
          <w:color w:val="0D0D0D" w:themeColor="text1" w:themeTint="F2"/>
          <w:sz w:val="24"/>
          <w14:textFill>
            <w14:solidFill>
              <w14:schemeClr w14:val="tx1">
                <w14:lumMod w14:val="95000"/>
                <w14:lumOff w14:val="5000"/>
              </w14:schemeClr>
            </w14:solidFill>
          </w14:textFill>
        </w:rPr>
        <w:t>：按综合得分从高到低排序，确定中选单位、备选单位，出具评审报告。</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综合得分相同的，价格分高者排名靠前。</w:t>
      </w:r>
    </w:p>
    <w:p w14:paraId="6A6056DD">
      <w:pPr>
        <w:numPr>
          <w:ilvl w:val="0"/>
          <w:numId w:val="20"/>
        </w:numPr>
        <w:spacing w:before="120" w:after="120" w:line="360" w:lineRule="auto"/>
        <w:ind w:firstLine="480" w:firstLineChars="20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在磋商结果确定后，如第一中选候选人出现以下情况，采购方有权按综合得分从高到低的排序，顺延确定后续中选候选人，由第二中选候选人递补中选：</w:t>
      </w:r>
    </w:p>
    <w:p w14:paraId="0CF14D95">
      <w:pPr>
        <w:pStyle w:val="9"/>
        <w:numPr>
          <w:ilvl w:val="0"/>
          <w:numId w:val="22"/>
        </w:numPr>
        <w:spacing w:before="120" w:after="120" w:line="360" w:lineRule="auto"/>
        <w:ind w:left="0" w:firstLine="48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中选候选人弃选、因不可抗力不能履行合同、不按照合同要求提交履约保证金的；</w:t>
      </w:r>
    </w:p>
    <w:p w14:paraId="2039F2D2">
      <w:pPr>
        <w:pStyle w:val="9"/>
        <w:numPr>
          <w:ilvl w:val="0"/>
          <w:numId w:val="22"/>
        </w:numPr>
        <w:spacing w:before="120" w:after="120" w:line="360" w:lineRule="auto"/>
        <w:ind w:left="0" w:firstLine="48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采购方查实中选候选人存在弄虚作假、影响中选结果的违法违规行为，不符合中选条件的；</w:t>
      </w:r>
    </w:p>
    <w:p w14:paraId="6A2523C6">
      <w:pPr>
        <w:pStyle w:val="9"/>
        <w:numPr>
          <w:ilvl w:val="0"/>
          <w:numId w:val="22"/>
        </w:numPr>
        <w:spacing w:before="120" w:after="120" w:line="300" w:lineRule="exact"/>
        <w:ind w:left="0" w:firstLine="480"/>
        <w:rPr>
          <w:rFonts w:hint="eastAsia" w:ascii="宋体" w:hAnsi="宋体" w:eastAsia="宋体" w:cs="Arial"/>
          <w:bCs/>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Cs/>
          <w:color w:val="0D0D0D" w:themeColor="text1" w:themeTint="F2"/>
          <w:sz w:val="24"/>
          <w14:textFill>
            <w14:solidFill>
              <w14:schemeClr w14:val="tx1">
                <w14:lumMod w14:val="95000"/>
                <w14:lumOff w14:val="5000"/>
              </w14:schemeClr>
            </w14:solidFill>
          </w14:textFill>
        </w:rPr>
        <w:t>中选候选人履行合同过程中发生供货异常，根据合同附件“供应商供货异常处理方式”被取消供货资格的。</w:t>
      </w:r>
    </w:p>
    <w:p w14:paraId="2DDA59B1">
      <w:pPr>
        <w:widowControl/>
        <w:spacing w:after="0" w:line="240" w:lineRule="auto"/>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bookmarkStart w:id="22" w:name="heading_27"/>
    </w:p>
    <w:p w14:paraId="2CAFB152">
      <w:pPr>
        <w:spacing w:before="380" w:after="140" w:line="360" w:lineRule="auto"/>
        <w:jc w:val="center"/>
        <w:outlineLvl w:val="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第五部分 合同主要条款</w:t>
      </w:r>
      <w:bookmarkEnd w:id="22"/>
    </w:p>
    <w:p w14:paraId="6B325E58">
      <w:pPr>
        <w:spacing w:before="120" w:after="120" w:line="360" w:lineRule="auto"/>
        <w:ind w:firstLine="480" w:firstLineChars="20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本项目单独签订合同，合同由采购方（广州中大餐饮管理有限公司）与中选单位签订，以下为核心条款，采购方可根据实际情况调整。</w:t>
      </w:r>
    </w:p>
    <w:p w14:paraId="065A41B8">
      <w:pPr>
        <w:spacing w:before="156" w:beforeLines="50" w:after="156" w:afterLines="50" w:line="560" w:lineRule="exact"/>
        <w:jc w:val="center"/>
        <w:rPr>
          <w:rFonts w:hint="eastAsia" w:ascii="华文中宋" w:hAnsi="华文中宋" w:eastAsia="华文中宋" w:cs="Times New Roman"/>
          <w:color w:val="0D0D0D" w:themeColor="text1" w:themeTint="F2"/>
          <w:sz w:val="36"/>
          <w:szCs w:val="36"/>
          <w14:textFill>
            <w14:solidFill>
              <w14:schemeClr w14:val="tx1">
                <w14:lumMod w14:val="95000"/>
                <w14:lumOff w14:val="5000"/>
              </w14:schemeClr>
            </w14:solidFill>
          </w14:textFill>
          <w14:ligatures w14:val="none"/>
        </w:rPr>
      </w:pPr>
      <w:bookmarkStart w:id="23" w:name="heading_39"/>
      <w:r>
        <w:rPr>
          <w:rFonts w:hint="eastAsia" w:ascii="华文中宋" w:hAnsi="华文中宋" w:eastAsia="华文中宋" w:cs="Times New Roman"/>
          <w:color w:val="0D0D0D" w:themeColor="text1" w:themeTint="F2"/>
          <w:sz w:val="36"/>
          <w:szCs w:val="36"/>
          <w14:textFill>
            <w14:solidFill>
              <w14:schemeClr w14:val="tx1">
                <w14:lumMod w14:val="95000"/>
                <w14:lumOff w14:val="5000"/>
              </w14:schemeClr>
            </w14:solidFill>
          </w14:textFill>
          <w14:ligatures w14:val="none"/>
        </w:rPr>
        <w:t>供应商供货资格合同</w:t>
      </w:r>
    </w:p>
    <w:p w14:paraId="4F97EB1D">
      <w:pPr>
        <w:spacing w:before="156" w:beforeLines="50" w:after="156" w:afterLines="50" w:line="560" w:lineRule="exact"/>
        <w:jc w:val="center"/>
        <w:rPr>
          <w:rFonts w:ascii="Calibri" w:hAnsi="Calibri" w:eastAsia="仿宋_GB2312" w:cs="Times New Roman"/>
          <w:color w:val="0D0D0D" w:themeColor="text1" w:themeTint="F2"/>
          <w:sz w:val="28"/>
          <w14:textFill>
            <w14:solidFill>
              <w14:schemeClr w14:val="tx1">
                <w14:lumMod w14:val="95000"/>
                <w14:lumOff w14:val="5000"/>
              </w14:schemeClr>
            </w14:solidFill>
          </w14:textFill>
          <w14:ligatures w14:val="none"/>
        </w:rPr>
      </w:pPr>
    </w:p>
    <w:p w14:paraId="12238504">
      <w:pPr>
        <w:spacing w:before="156" w:beforeLines="50" w:after="156" w:afterLines="50" w:line="560" w:lineRule="exact"/>
        <w:jc w:val="center"/>
        <w:rPr>
          <w:rFonts w:hint="eastAsia" w:ascii="宋体" w:hAnsi="宋体" w:eastAsia="宋体" w:cs="Times New Roman"/>
          <w:color w:val="0D0D0D" w:themeColor="text1" w:themeTint="F2"/>
          <w:sz w:val="21"/>
          <w:szCs w:val="21"/>
          <w:u w:val="single"/>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1"/>
          <w:szCs w:val="21"/>
          <w14:textFill>
            <w14:solidFill>
              <w14:schemeClr w14:val="tx1">
                <w14:lumMod w14:val="95000"/>
                <w14:lumOff w14:val="5000"/>
              </w14:schemeClr>
            </w14:solidFill>
          </w14:textFill>
          <w14:ligatures w14:val="none"/>
        </w:rPr>
        <w:t xml:space="preserve">                                          合同编号：</w:t>
      </w:r>
    </w:p>
    <w:p w14:paraId="77B296E2">
      <w:pPr>
        <w:spacing w:before="156" w:beforeLines="50" w:after="156" w:afterLines="50" w:line="560" w:lineRule="exact"/>
        <w:jc w:val="both"/>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甲方（购货单位）：</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广州中大餐饮管理有限公司</w:t>
      </w:r>
    </w:p>
    <w:p w14:paraId="1953514B">
      <w:pPr>
        <w:spacing w:before="156" w:beforeLines="50" w:after="156" w:afterLines="50" w:line="560" w:lineRule="exact"/>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乙方（供货单位）：</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 xml:space="preserve">                           </w:t>
      </w:r>
    </w:p>
    <w:p w14:paraId="2C626105">
      <w:pPr>
        <w:spacing w:before="156" w:beforeLines="50" w:after="156" w:afterLines="5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经过公开采购工作，根据XXX中选结果，乙方取得了XXX项目的供应商资格，就甲方向乙方采购XXXXX食材/耗材之事宜，依照《中华人民共和国民法典》《中华人民共和国产品质量法》《中华人民共和国食品安全法》等的有关规定，经甲乙双方协商一致，本着平等互利，友好合作的原则，自愿签订本合同。</w:t>
      </w:r>
    </w:p>
    <w:p w14:paraId="5530CE30">
      <w:pPr>
        <w:numPr>
          <w:ilvl w:val="0"/>
          <w:numId w:val="2"/>
        </w:numPr>
        <w:spacing w:before="120" w:after="120" w:line="360" w:lineRule="auto"/>
        <w:ind w:firstLine="482" w:firstLineChars="200"/>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一、</w:t>
      </w:r>
      <w:bookmarkStart w:id="24" w:name="_Hlk171009338"/>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合同履行的时间</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 xml:space="preserve">为 </w:t>
      </w:r>
      <w:bookmarkEnd w:id="24"/>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 xml:space="preserve">  年，自2026 年  月  日起至    年  月   日止</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w:t>
      </w:r>
    </w:p>
    <w:p w14:paraId="4C62EB51">
      <w:pPr>
        <w:numPr>
          <w:ilvl w:val="255"/>
          <w:numId w:val="0"/>
        </w:numPr>
        <w:spacing w:before="120" w:after="120" w:line="360" w:lineRule="auto"/>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在本合同有效期届满前1个月内，中大餐饮可以开展供应商服务满意度考核，对满意度考核通过的供应商申请续约的，经双方协商一致，可以自动延展1年。满意度考核不通过的供应商应限期退出，本合同终止。</w:t>
      </w:r>
    </w:p>
    <w:p w14:paraId="09EA6124">
      <w:pPr>
        <w:spacing w:after="0" w:line="560" w:lineRule="exact"/>
        <w:ind w:firstLine="482" w:firstLineChars="200"/>
        <w:jc w:val="both"/>
        <w:rPr>
          <w:rFonts w:hint="eastAsia" w:ascii="宋体" w:hAnsi="宋体" w:eastAsia="宋体" w:cs="Times New Roman"/>
          <w:b/>
          <w:bCs/>
          <w:color w:val="0D0D0D" w:themeColor="text1" w:themeTint="F2"/>
          <w:sz w:val="24"/>
          <w:szCs w:val="21"/>
          <w:u w:val="single"/>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 xml:space="preserve">二、采购种类及金额： </w:t>
      </w:r>
    </w:p>
    <w:p w14:paraId="7F9D45F7">
      <w:pPr>
        <w:spacing w:before="156" w:beforeLines="50" w:after="156" w:afterLines="50" w:line="560" w:lineRule="exact"/>
        <w:ind w:firstLine="480" w:firstLineChars="200"/>
        <w:jc w:val="both"/>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 xml:space="preserve">  </w:t>
      </w:r>
      <w:r>
        <w:rPr>
          <w:rFonts w:hint="eastAsia" w:ascii="宋体" w:hAnsi="宋体" w:eastAsia="宋体" w:cs="Times New Roman"/>
          <w:color w:val="0D0D0D" w:themeColor="text1" w:themeTint="F2"/>
          <w:sz w:val="24"/>
          <w:szCs w:val="21"/>
          <w:u w:val="single"/>
          <w:lang w:val="en-US" w:eastAsia="zh-CN"/>
          <w14:textFill>
            <w14:solidFill>
              <w14:schemeClr w14:val="tx1">
                <w14:lumMod w14:val="95000"/>
                <w14:lumOff w14:val="5000"/>
              </w14:schemeClr>
            </w14:solidFill>
          </w14:textFill>
          <w14:ligatures w14:val="none"/>
        </w:rPr>
        <w:t xml:space="preserve"> </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类（年采购金额约   万元）（共入围  家供应商）</w:t>
      </w:r>
    </w:p>
    <w:p w14:paraId="4F921528">
      <w:pPr>
        <w:spacing w:after="0" w:line="560" w:lineRule="exact"/>
        <w:ind w:firstLine="480" w:firstLineChars="200"/>
        <w:jc w:val="both"/>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以上</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品类及金额</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为甲方预计</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的</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采购</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计划</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但</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不构成甲方对采购</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品类及金额</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的承诺，双方最终以甲方实际采购</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品类及金额</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结算。</w:t>
      </w:r>
    </w:p>
    <w:p w14:paraId="32428642">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三、采购价格及定价周期：</w:t>
      </w:r>
    </w:p>
    <w:p w14:paraId="3D256CF1">
      <w:pPr>
        <w:numPr>
          <w:ilvl w:val="3"/>
          <w:numId w:val="0"/>
        </w:numPr>
        <w:spacing w:after="0" w:line="360" w:lineRule="auto"/>
        <w:ind w:firstLine="482"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1.采购文件中提交报价的品种及定价周期：</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首次定价，按照中选供应商报价执行（甲方将以定价表形式发送给乙方书面确认），首次定价周期</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为</w:t>
      </w:r>
      <w:r>
        <w:rPr>
          <w:rFonts w:hint="eastAsia" w:ascii="宋体" w:hAnsi="宋体" w:eastAsia="宋体" w:cs="Times New Roman"/>
          <w:color w:val="0D0D0D" w:themeColor="text1" w:themeTint="F2"/>
          <w:sz w:val="24"/>
          <w:szCs w:val="21"/>
          <w:highlight w:val="yellow"/>
          <w:u w:val="single"/>
          <w14:textFill>
            <w14:solidFill>
              <w14:schemeClr w14:val="tx1">
                <w14:lumMod w14:val="95000"/>
                <w14:lumOff w14:val="5000"/>
              </w14:schemeClr>
            </w14:solidFill>
          </w14:textFill>
          <w14:ligatures w14:val="none"/>
        </w:rPr>
        <w:t>2个月</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。在该供货周期内价格固定不调整，乙方必须按照该价格进行配送并自行承担市场价格波动带来的影响，否则甲方有权取消乙方的中选资格。</w:t>
      </w:r>
    </w:p>
    <w:p w14:paraId="5FD120A8">
      <w:pPr>
        <w:numPr>
          <w:ilvl w:val="3"/>
          <w:numId w:val="0"/>
        </w:numPr>
        <w:spacing w:after="0" w:line="360" w:lineRule="auto"/>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2.采购文件提交报价以外的品种及定价周期、各品种首次定价周期后的定价方式：每月按次日到货品种，供应商进行密封报价，由采购部组织开标定价；对于未定价临时采购品种，需供货前报价，由食堂确认价格后再进行供货（可根据甲方实际情况进行调整)</w:t>
      </w:r>
      <w:r>
        <w:rPr>
          <w:rFonts w:hint="eastAsia" w:ascii="Calibri" w:hAnsi="Calibri" w:eastAsia="宋体" w:cs="Times New Roman"/>
          <w:bCs/>
          <w:color w:val="0D0D0D" w:themeColor="text1" w:themeTint="F2"/>
          <w:sz w:val="21"/>
          <w:szCs w:val="21"/>
          <w14:textFill>
            <w14:solidFill>
              <w14:schemeClr w14:val="tx1">
                <w14:lumMod w14:val="95000"/>
                <w14:lumOff w14:val="5000"/>
              </w14:schemeClr>
            </w14:solidFill>
          </w14:textFill>
          <w14:ligatures w14:val="none"/>
        </w:rPr>
        <w:t>。</w:t>
      </w:r>
    </w:p>
    <w:p w14:paraId="74DEB554">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如市场出现变化，按照上述定价机制确定的采购价格偏离市场实际水平10%（含）以上，甲方有权根据单位的内控管理要求修订有关品种的采购价格。甲乙双方根据该采购价格进行结算。提交报价的品种在第一个供货周期内价格固定不予调整，不适用本条款。</w:t>
      </w:r>
    </w:p>
    <w:p w14:paraId="1EDF51BA">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4.甲方可以采取复询市场价格，或采取包括但不限于组织供应商竞价等方式确定当期最终价格（全部或部分）。</w:t>
      </w:r>
    </w:p>
    <w:p w14:paraId="784F09EF">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5.如乙方拒绝执行当期最终价格(全部或部分)，甲方有权取消其当期供货资格，并保留追究的权利。</w:t>
      </w:r>
    </w:p>
    <w:p w14:paraId="0B3D0CF7">
      <w:pPr>
        <w:spacing w:line="560" w:lineRule="exact"/>
        <w:ind w:firstLine="482" w:firstLineChars="200"/>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四、履约</w:t>
      </w:r>
      <w:r>
        <w:rPr>
          <w:rFonts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保证金</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在</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合同签订之日起7个工作日内，乙方向甲方</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指定</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银行账户缴纳</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人民币</w:t>
      </w:r>
      <w:r>
        <w:rPr>
          <w:rFonts w:hint="eastAsia"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 xml:space="preserve">  </w:t>
      </w:r>
      <w:r>
        <w:rPr>
          <w:rFonts w:hint="eastAsia" w:ascii="宋体" w:hAnsi="宋体" w:eastAsia="宋体" w:cs="Times New Roman"/>
          <w:color w:val="0D0D0D" w:themeColor="text1" w:themeTint="F2"/>
          <w:sz w:val="24"/>
          <w:szCs w:val="21"/>
          <w:u w:val="single"/>
          <w:lang w:val="en-US" w:eastAsia="zh-CN"/>
          <w14:textFill>
            <w14:solidFill>
              <w14:schemeClr w14:val="tx1">
                <w14:lumMod w14:val="95000"/>
                <w14:lumOff w14:val="5000"/>
              </w14:schemeClr>
            </w14:solidFill>
          </w14:textFill>
          <w14:ligatures w14:val="none"/>
        </w:rPr>
        <w:t>1</w:t>
      </w:r>
      <w:r>
        <w:rPr>
          <w:rFonts w:ascii="宋体" w:hAnsi="宋体" w:eastAsia="宋体" w:cs="Times New Roman"/>
          <w:color w:val="0D0D0D" w:themeColor="text1" w:themeTint="F2"/>
          <w:sz w:val="24"/>
          <w:szCs w:val="21"/>
          <w:u w:val="single"/>
          <w14:textFill>
            <w14:solidFill>
              <w14:schemeClr w14:val="tx1">
                <w14:lumMod w14:val="95000"/>
                <w14:lumOff w14:val="5000"/>
              </w14:schemeClr>
            </w14:solidFill>
          </w14:textFill>
          <w14:ligatures w14:val="none"/>
        </w:rPr>
        <w:t>0000.00元</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履约</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保证金</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。甲方</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提供等额的财务收据，该保证金在合同履行期满（</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不再</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续签时</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且</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双方</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无</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其他纠纷</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，包括但不限于质量索赔、违约金主张、第三方赔偿请求或未结清的追偿事项</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）之日起</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一个月</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内一次性不计利息退</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还乙方。如合同提前解除或终止，保证金的退还或抵扣按本合同第九条关于违约责任的规定处理。</w:t>
      </w:r>
    </w:p>
    <w:p w14:paraId="40270C03">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 xml:space="preserve">五、总体要求 </w:t>
      </w:r>
    </w:p>
    <w:p w14:paraId="3504B658">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1.乙方所投标的所有产品必须符合《中华人民共和国食品安全法》的相关规定，符合国家及行业内规定的生产与经营内相关标准，如不符合采购文件所描述的质量标准，必须退换货并承担违约责任。</w:t>
      </w:r>
    </w:p>
    <w:p w14:paraId="10D40CFD">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乙方不得擅自变更投标货品（含品种、品牌、品名、产地、包装、规格等），必须严格按甲方的要求供应。否则，甲方有权拒收，由此所产生的费用由乙方负责。如因市场流通问题确实需要变更的，应事先提出书面申请，并经甲方同意后才能变更，替换的产品不得低于中选产品的质量，价格不得高于中选价格。</w:t>
      </w:r>
    </w:p>
    <w:p w14:paraId="3202F02C">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乙方应充分做好工作人员的培训、教育工作，严格遵守甲方的各项规定。乙方指派的配送专员，必须持有效的健康证、穿着便于辨认的工衣和配戴胸卡。配送专员必须遵纪守法、品行良好，无违法犯罪记录，在校内活动必须严格遵守学校各项规章制度，不得做出有损甲方形象和利益的事情。</w:t>
      </w:r>
    </w:p>
    <w:p w14:paraId="35C48C8B">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4.乙方不得将中选项目转包，否则甲方有权单方终止合同，由此产生的一切经济损失由乙方自行承担。</w:t>
      </w:r>
    </w:p>
    <w:p w14:paraId="5050920D">
      <w:pPr>
        <w:numPr>
          <w:ilvl w:val="3"/>
          <w:numId w:val="0"/>
        </w:num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5.货物品种及具体要求按采购文件中甲方采购需求要求及乙方投标响应承诺执行。</w:t>
      </w:r>
    </w:p>
    <w:p w14:paraId="3DFFE998">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六、订购方式及服务要求</w:t>
      </w:r>
    </w:p>
    <w:p w14:paraId="1DB14323">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1.甲方按照实际需要，分批向乙方订购货物，每次订货品种、品牌、规格、数量、包装要求、送货时间及送货地点以甲方通知为准，甲方每次以即时通讯工具微信、QQ、电子邮件或电话的形式通知乙方。乙方单次送货数量误差不超过订货总数量的±10%，否则甲方有权拒收该批次的货物且不承担保管或保鲜责任；如乙方擅自超量送货，甲方有权按不低于当期货物定价的80%、不高于当期货物定价的90%进行结算或拒收并由乙方承担相应费用。</w:t>
      </w:r>
    </w:p>
    <w:p w14:paraId="3469642A">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2.乙方接到甲方每批次订货信息后，应在下单当天内在上述下单群中予以回复，并应当在甲方指定时间内将货物送到甲方指定地点,不得限制起订量。</w:t>
      </w:r>
    </w:p>
    <w:p w14:paraId="4A347FEA">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3.乙方必须严格按时、按质、按量将甲方所订购的商品送至甲方指定地点（如后期甲方有修改指定地点，以修改后的地点为准）。</w:t>
      </w:r>
    </w:p>
    <w:p w14:paraId="5B1C19FC">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4.履行方式：乙方送货至甲方指定地点，运输费、装卸费及其它与之相关的一切费用由乙方承担。</w:t>
      </w:r>
    </w:p>
    <w:p w14:paraId="601DBA8D">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5.乙方所安排的运输车辆，必须适用于该种商品的运输；装车、运输、卸车全过程符合食品安全卫生要求。</w:t>
      </w:r>
    </w:p>
    <w:p w14:paraId="6F8AA38A">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6.乙方管理层应积极主动与甲方接洽，倾听甲方意见，能根据甲方提出的建议调整服务实施方案，随时解决各类问题，每月随访1次或以上（现场或电话联系），并提供月度随访记录表。</w:t>
      </w:r>
    </w:p>
    <w:p w14:paraId="34B0C9B0">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七、质量及验收</w:t>
      </w:r>
    </w:p>
    <w:p w14:paraId="7D3635C8">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1. 乙方向甲方送货时，须提供每批次产品的</w:t>
      </w:r>
      <w:r>
        <w:rPr>
          <w:rFonts w:hint="eastAsia" w:ascii="宋体" w:hAnsi="宋体" w:eastAsia="宋体" w:cs="Times New Roman"/>
          <w:b/>
          <w:bCs/>
          <w:color w:val="0D0D0D" w:themeColor="text1" w:themeTint="F2"/>
          <w:sz w:val="24"/>
          <w:u w:val="single"/>
          <w14:textFill>
            <w14:solidFill>
              <w14:schemeClr w14:val="tx1">
                <w14:lumMod w14:val="95000"/>
                <w14:lumOff w14:val="5000"/>
              </w14:schemeClr>
            </w14:solidFill>
          </w14:textFill>
          <w14:ligatures w14:val="none"/>
        </w:rPr>
        <w:t>送货清单、质量检验合格证及相关的检验检疫证明（依法无需提供的除外）、凭证等证明材料</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。乙方应建立并保持完整的产品溯源体系，</w:t>
      </w:r>
      <w:r>
        <w:rPr>
          <w:rFonts w:hint="eastAsia" w:ascii="宋体" w:hAnsi="宋体" w:eastAsia="宋体" w:cs="Times New Roman"/>
          <w:color w:val="0D0D0D" w:themeColor="text1" w:themeTint="F2"/>
          <w:sz w:val="24"/>
          <w:u w:val="single"/>
          <w14:textFill>
            <w14:solidFill>
              <w14:schemeClr w14:val="tx1">
                <w14:lumMod w14:val="95000"/>
                <w14:lumOff w14:val="5000"/>
              </w14:schemeClr>
            </w14:solidFill>
          </w14:textFill>
          <w14:ligatures w14:val="none"/>
        </w:rPr>
        <w:t>并在每批次交货时同步提交该批次原料采购凭证、生产批次记录、检验报告及其他有助于追溯的证明材料</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；如甲方要求，乙方应在24小时内提供上述溯源资料的电子或纸质复印件以供核查。</w:t>
      </w:r>
    </w:p>
    <w:p w14:paraId="23BA397C">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2. 乙方在货物运输过程应采取适当的运输及包装方式，确保运输过程中货物不受污染和损坏。</w:t>
      </w:r>
    </w:p>
    <w:p w14:paraId="3A3C1F64">
      <w:pPr>
        <w:spacing w:after="0" w:line="560" w:lineRule="exact"/>
        <w:ind w:firstLine="480" w:firstLineChars="200"/>
        <w:jc w:val="both"/>
        <w:rPr>
          <w:rFonts w:hint="eastAsia" w:ascii="宋体" w:hAnsi="宋体" w:eastAsia="宋体" w:cs="Times New Roman"/>
          <w:b/>
          <w:bCs/>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3.</w:t>
      </w:r>
      <w:r>
        <w:rPr>
          <w:rFonts w:hint="eastAsia" w:ascii="宋体" w:hAnsi="宋体" w:eastAsia="宋体" w:cs="Times New Roman"/>
          <w:b/>
          <w:bCs/>
          <w:color w:val="0D0D0D" w:themeColor="text1" w:themeTint="F2"/>
          <w:sz w:val="24"/>
          <w14:textFill>
            <w14:solidFill>
              <w14:schemeClr w14:val="tx1">
                <w14:lumMod w14:val="95000"/>
                <w14:lumOff w14:val="5000"/>
              </w14:schemeClr>
            </w14:solidFill>
          </w14:textFill>
          <w14:ligatures w14:val="none"/>
        </w:rPr>
        <w:t xml:space="preserve"> 抽检：在合同期内甲方可以无条件委托有行政主管部门认可资质的产品质量监督检验检测机构对乙方提供的物资进行两次质量检验，检验费用由乙方承担，抽检时间、地点以甲方指定为准。如甲方认为必要，可根据风险管理需要随时进行抽检或组织复检，费用由最后确认为不合格的一方承担。</w:t>
      </w:r>
    </w:p>
    <w:p w14:paraId="2F8D14E6">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4.抽检时，由甲方通知乙方派代表参加，双方代表均在现场对抽检样品予以认可。经甲方通知后乙方未派出代表在通知的时间、地点参加质量抽检有关工作，则认定乙方对甲方组织的质量抽检程序和抽检结果完全承认。</w:t>
      </w:r>
    </w:p>
    <w:p w14:paraId="52677FAA">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5. 单项检测：除按照本条第3项规定的两次抽检外，若甲方认为乙方提供的货品不符合国家有关卫生质量要求，甲方有权自行委托行政主管部门认可的产品质量监督检验检测机构对乙方提供货品进行单项检测，乙方必须配合。若检测结果显示乙方提供货品符合国家有关卫生质量要求，检测费用由甲方承担；若检测结果显示乙方提供货品不符合国家有关卫生质量要求，则甲方按照合同相关约定作出处理。</w:t>
      </w:r>
    </w:p>
    <w:p w14:paraId="67997ADE">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 除本条规定的相关检测机构检验外，乙方必须无条件遵守甲方制定的货物质量多级监控管理规定，主要内容如下：</w:t>
      </w:r>
    </w:p>
    <w:p w14:paraId="060B75E3">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6.1 货物配送到各个经营部门，经乙方、甲方采购验收员、甲方部门管理员三方再次检验合格的，方可收货入库；</w:t>
      </w:r>
    </w:p>
    <w:p w14:paraId="00B633C6">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6.2 货物使用后，甲方将根据使用情况（按照采购质量标准和就餐师生反馈意见等内容）作出最后评价货物质量是否符合采购要求。</w:t>
      </w:r>
    </w:p>
    <w:p w14:paraId="68ECF025">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6.3 在多级监控管理中任何一层验收程序出现质量争议，乙方及甲方均可以提出启动检验程序。</w:t>
      </w:r>
    </w:p>
    <w:p w14:paraId="64C5A4A4">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6.4 检验最终结论不符合采购要求，乙方须立即在甲方要求的时间内进行退换货处理，甲方有权根据不合格产品的批次、数量、甲方使用不合格产品后造成的损失及社会影响等，要求乙方予以补偿或赔偿；造成重大影响的（包括不限于：单次直接或间接导致甲方财产或经济损失超过人民币50,000元，或因此引发行政监管部门作出书面处罚，或在省级及以上媒体出现负面报道，或甲方主要客户群体集中投诉达到10人次及以上等情形），甲方可追究乙方的法律责任</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并有权不予退还乙方缴纳的全部履约保证金</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如因此还</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给甲方造成</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经济</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损失</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或其他损失</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的，甲方</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有权</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要求乙方赔偿</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其因此产生的各项损失费用</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【包括但不限于律师费、诉讼费、调查费、证据保全费、财产保全费、保险费、鉴定检验费、</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对第三</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方</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的违约</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或</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侵权</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赔偿等】</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均</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由乙方承担。</w:t>
      </w:r>
    </w:p>
    <w:p w14:paraId="0D4A0DC9">
      <w:pPr>
        <w:spacing w:after="0" w:line="560" w:lineRule="exact"/>
        <w:ind w:firstLine="480" w:firstLineChars="200"/>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6.5合同期内乙方供应的食品出现两次检验结果不符合采购要求的情况，甲方有权解除本合同，</w:t>
      </w:r>
      <w:r>
        <w:rPr>
          <w:rFonts w:hint="eastAsia" w:ascii="宋体" w:hAnsi="宋体" w:eastAsia="宋体" w:cs="Times New Roman"/>
          <w:color w:val="0D0D0D" w:themeColor="text1" w:themeTint="F2"/>
          <w:sz w:val="24"/>
          <w:lang w:eastAsia="zh-Hans"/>
          <w14:textFill>
            <w14:solidFill>
              <w14:schemeClr w14:val="tx1">
                <w14:lumMod w14:val="95000"/>
                <w14:lumOff w14:val="5000"/>
              </w14:schemeClr>
            </w14:solidFill>
          </w14:textFill>
          <w14:ligatures w14:val="none"/>
        </w:rPr>
        <w:t>并有权按照本合同第七条第6.4款的约定追究乙方相应的赔偿责任</w:t>
      </w:r>
      <w:r>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t>。</w:t>
      </w:r>
    </w:p>
    <w:p w14:paraId="6CFF8234">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八、双方责任</w:t>
      </w:r>
    </w:p>
    <w:p w14:paraId="2132E8D9">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1.甲方应及时为乙方提供订货计划，为乙方送货上门提供方便，并按时付款。</w:t>
      </w:r>
    </w:p>
    <w:p w14:paraId="391B8C4C">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2.乙方应及时配合</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甲方</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核对</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采购数据</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、提供有效票据，按实际验收数量结算。</w:t>
      </w:r>
    </w:p>
    <w:p w14:paraId="70E213AD">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3.乙方必须严格遵守食品安全索证索票制度管理要求，并自觉接受上级卫生监督部门的监督检查。供货期间必须定期和不定期向甲方送交质量监督检验检测部门的质量检验报告复印件，由甲方留档备查。</w:t>
      </w:r>
    </w:p>
    <w:p w14:paraId="2C19CC69">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4.乙方必须严格执行国家质量要求和食品安全卫生标准，不得供应假冒伪劣、变质、含农药或其它毒素的不符合质量卫生要求的货物，也不得向甲方供应侵犯第三方知识产权或存在不正当竞争行为的货物。</w:t>
      </w:r>
    </w:p>
    <w:p w14:paraId="74C395A8">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5.乙方应实行三包政策，即：包退、包换、包补足数量。在供货品质验收不合格或数量不足时，必须无条件及时退换、补足，不得影响甲方正常使用。若乙方送货数量超过双方约定的误差百分比，甲方有权拒收，拒收后产生的不利后果由乙方自行承担。若乙方送货包装食品外包装未标注生产日期（保质期、保鲜期、保存期）、产品已过有效期、产品剩余有效期不足1/3的，一律退货，不予验收。甲方发现现有产品未能满足使用要求或临期或到期尚未销售的，或因学校寒、暑假等情形，提出更换或退货的，乙方必须办理换货手续。</w:t>
      </w:r>
    </w:p>
    <w:p w14:paraId="0E51531B">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6.对于有多个品牌的货品，乙方须优先配送甲方下单品牌货品，不得随意选送其他品牌。若因市场缺货等客观原因无法配送甲方下单品牌的，需提前书面说明情况，待甲方调查市场情况，确认属实后，方可选送其他品牌，原则上同质量标准的按由低到高的配送价进行选送，否则，甲方有权按甲方下单品牌价格结算。若选送备选品牌，而备选品牌无价的，结算价按该品种的最低报价结算。</w:t>
      </w:r>
    </w:p>
    <w:p w14:paraId="60EDFD10">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7.乙方应把好商品质量、卫生安全关和送货关，如因乙方食品质量问题、供应不及时或供应不足而对甲方造成经济损失或不良影响，乙方必须负责赔偿所有损失，并承担一切责任。如因某品种停产或市场客观原因造成缺货的，乙方应及时书面通知甲方并提供替代品供甲方选择，甲方调查证实后，可向乙方采购替代品，价格另洽。除不可抗力外，乙方不能按本合同的约定，按质、按量及时供货的，甲方有权单方解除合同并没收乙方履约保证金，甲方还有权拒绝乙方及其实际控制人、法定代表人或主要负责人参与甲方组织的任何招投标活动。</w:t>
      </w:r>
    </w:p>
    <w:p w14:paraId="251228E1">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8.甲方若对乙方的送货工作有任何意见，可随时向乙方反映，乙方应及时处理、加强管理、改进工作，否则甲方有权单方面解除本合同。</w:t>
      </w:r>
    </w:p>
    <w:p w14:paraId="44B6FFF4">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9</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.甲方有权对乙方所供货物的存储、运输过程进行监督，</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就其中</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违法及违反本合同约定之处，要求乙方整改，乙方拒不整改、拖延整改及整改后仍达不到要求的，甲方有权解除本合同。</w:t>
      </w:r>
    </w:p>
    <w:p w14:paraId="3B8600AB">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0.非因一方违约，另一方要求提前解除本合同的，请求解除一方必须提前十五天书面通知对方，本合同经双方协商一致后方可解除。</w:t>
      </w:r>
    </w:p>
    <w:p w14:paraId="1ED46F79">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九、违约责任</w:t>
      </w:r>
    </w:p>
    <w:p w14:paraId="56C53625">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经行政主管部门认可资质的产品质量监督检验检测机构检测，乙方提供的物资不符合本合同约定的质量标准，甲方有权根据不合格产品的批次、数量、甲方使用不合格产品后造成的损失及社会影响等具体情况要求乙方予以赔偿和处罚，包括但不限于直接经济损失、预期收益损失、名誉损失、维护权益的成本等，合同期内出现</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次此类情形的，甲方有权解除本合同。</w:t>
      </w:r>
    </w:p>
    <w:p w14:paraId="66BB0454">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w:t>
      </w:r>
      <w:bookmarkStart w:id="25" w:name="_Hlk170988439"/>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如出现违反第七条第5项规定的违法或违规行为，甲方有权解除本合同，并保留追究乙方相应的法律责任和刑事责任的权利。</w:t>
      </w:r>
      <w:bookmarkEnd w:id="25"/>
    </w:p>
    <w:p w14:paraId="2FA1F105">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除第七条第6项及其各子项规定外，如乙方发生质量、价格等弄虚作假和服务不到位等违反供货合同的情况，甲方则根据合同约定条款采取约谈、警告乃至解除合同等处理措施。如乙方未按甲方要求导致送货异常、品质等问题的，甲方有权按照《广州中大餐饮管理有限公司供应商供货异常处理方式》</w:t>
      </w: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（见合同附件1）</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扣罚，乙方须将扣罚款转账至甲方指定银行账户。</w:t>
      </w:r>
    </w:p>
    <w:p w14:paraId="72A812DF">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4.发生以下情况之一的，甲方有权立即解除本合同，取消乙方供货资格，并根据造成的损失和产生的社会影响追究乙方的违约责任。</w:t>
      </w:r>
    </w:p>
    <w:p w14:paraId="34E8EED9">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4.1乙方参选时以弄虚作假等欺诈手段获得中选的，或经营情况发生变化不符合经营要求的，或信誉恶化的；</w:t>
      </w:r>
    </w:p>
    <w:p w14:paraId="671FBBCB">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4.2乙方在经营过程中，存在制假、掺假、售假或销售无证食品、未按规定经营范围经营等违反国家及甲方有关规定的行为，经规劝、限期整改依然无效的；</w:t>
      </w:r>
    </w:p>
    <w:p w14:paraId="47744718">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4.3因乙方货物质量问题发生食物中毒事故，经政府卫生检验检疫部门确认的；</w:t>
      </w:r>
    </w:p>
    <w:p w14:paraId="52D83038">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4.4乙方在经营过程中出现严重影响甲方声誉和形象或造成甲方严重损失的其他行为的；</w:t>
      </w:r>
    </w:p>
    <w:p w14:paraId="4ABEBFA4">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4.5乙方及其主要负责人因食品安全、不正当竞争、违反廉洁承诺等违法行为被行政、司法机关处罚的。</w:t>
      </w:r>
    </w:p>
    <w:p w14:paraId="12CAD49E">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5.乙方应遵守《广州中大餐饮管理有限公司供应商行为准则》（</w:t>
      </w: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见合同附件2</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）、《廉洁承诺书》（</w:t>
      </w: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见合同附件3</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）、《供应商保密确认函》（</w:t>
      </w: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见合同附件4</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）的原则和要求。</w:t>
      </w:r>
    </w:p>
    <w:p w14:paraId="0A4B634E">
      <w:pPr>
        <w:spacing w:after="0" w:line="560" w:lineRule="exact"/>
        <w:ind w:firstLine="480" w:firstLineChars="200"/>
        <w:jc w:val="both"/>
        <w:rPr>
          <w:rFonts w:hint="eastAsia" w:ascii="宋体" w:hAnsi="宋体" w:eastAsia="宋体" w:cs="Times New Roman"/>
          <w:color w:val="0D0D0D" w:themeColor="text1" w:themeTint="F2"/>
          <w:sz w:val="24"/>
          <w:szCs w:val="21"/>
          <w:lang w:eastAsia="zh-Hans"/>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6.</w:t>
      </w:r>
      <w:r>
        <w:rPr>
          <w:rFonts w:hint="eastAsia" w:ascii="宋体" w:hAnsi="宋体" w:eastAsia="宋体" w:cs="Times New Roman"/>
          <w:color w:val="0D0D0D" w:themeColor="text1" w:themeTint="F2"/>
          <w:sz w:val="24"/>
          <w:szCs w:val="21"/>
          <w:lang w:eastAsia="zh-Hans"/>
          <w14:textFill>
            <w14:solidFill>
              <w14:schemeClr w14:val="tx1">
                <w14:lumMod w14:val="95000"/>
                <w14:lumOff w14:val="5000"/>
              </w14:schemeClr>
            </w14:solidFill>
          </w14:textFill>
          <w14:ligatures w14:val="none"/>
        </w:rPr>
        <w:t>如因乙方原因导致甲方解除本合同的，甲方有权不予退还乙方缴付的全部履约保证金以作为违约金；如乙方缴付的履约保证金不足以赔偿甲方因此造成的各项损失的（</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包括但不限于</w:t>
      </w:r>
      <w:r>
        <w:rPr>
          <w:rFonts w:hint="eastAsia" w:ascii="宋体" w:hAnsi="宋体" w:eastAsia="宋体" w:cs="Times New Roman"/>
          <w:color w:val="0D0D0D" w:themeColor="text1" w:themeTint="F2"/>
          <w:sz w:val="24"/>
          <w:szCs w:val="21"/>
          <w:lang w:eastAsia="zh-Hans"/>
          <w14:textFill>
            <w14:solidFill>
              <w14:schemeClr w14:val="tx1">
                <w14:lumMod w14:val="95000"/>
                <w14:lumOff w14:val="5000"/>
              </w14:schemeClr>
            </w14:solidFill>
          </w14:textFill>
          <w14:ligatures w14:val="none"/>
        </w:rPr>
        <w:t>直接经济损失、预期收益损失、商誉损失、对第三方的违约或侵权赔偿、维权成本及因追索产生的一切合理费用），甲方有权要求乙方在5个工作日内补足相应赔偿差额；逾期未付的，甲方有权按每日千分之三计收资金占用费并采取法律措施追偿。</w:t>
      </w:r>
    </w:p>
    <w:p w14:paraId="092D59C4">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7.除本合同另有约定外，乙方违反本合同有关约定或违反其在本合同项下所作之任何其他承诺、保证、确认的，乙方未按甲方要求限期改正的，甲方有权单方解除本合同，而不承担任何责任，乙方应赔偿甲方因此受到的全部损失（包括但不限于直接经济损失、预期收益损失、名誉损失、维护权益的成本、鉴定费、公证费、调查费、证据保全费、财产保全费、保险费、律师费等）。</w:t>
      </w:r>
    </w:p>
    <w:p w14:paraId="2BD9710C">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8.如因乙方货物质量问题，导致第三方受到损害的，乙方应负责处理甲方与第三方的纠纷，并承担全部责任及费用。如因此造成甲方损失的，乙方应予赔偿。</w:t>
      </w:r>
    </w:p>
    <w:p w14:paraId="4FD29FB7">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十、结算方式</w:t>
      </w:r>
    </w:p>
    <w:p w14:paraId="5E461ED3">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w:t>
      </w:r>
      <w:r>
        <w:rPr>
          <w:rFonts w:hint="eastAsia"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t xml:space="preserve"> </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甲方通过转账支票/网银等方式向乙方付款前，乙方必须向甲方出具符合法律法规要求且与支付金额一致的增值税专用发票或增值税普通发票，具体发票类型以甲方通知为准。乙方同时须配送物资至甲方指定地点，乙方收款账户名称必须与乙方名称一致。</w:t>
      </w:r>
    </w:p>
    <w:p w14:paraId="43195B58">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乙方指定收款账户如下：</w:t>
      </w:r>
    </w:p>
    <w:p w14:paraId="3ED21EE1">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户</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名： </w:t>
      </w:r>
    </w:p>
    <w:p w14:paraId="1DF76466">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账</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号：</w:t>
      </w:r>
    </w:p>
    <w:p w14:paraId="36D35B8C">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开户行： </w:t>
      </w:r>
    </w:p>
    <w:p w14:paraId="656BD011">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若因乙方原因导致甲方不能通过转账支票/网银结算等方式支付货款，后果由乙方承担。如乙方不能按期提供有效发票而影响到甲方财务结算，对迟提供发票的当批货款，甲方有权延迟2个月支付。</w:t>
      </w:r>
    </w:p>
    <w:p w14:paraId="7419FD94">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 除非甲方对支付条款另有规定，乙方每月10号（节假日顺延）前必须按甲方要求完成上月货款核对工作。若乙方提供的物资未达到本合同质量标准或送货要求的，甲方有权拒绝向乙方支付相对应批次的货款，直到争议解决为止。</w:t>
      </w:r>
    </w:p>
    <w:p w14:paraId="24221C11">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 甲方在收到乙方按时提供的经核对无误、无遗漏的报账资料后20个工作日内结清相应货款。若合同履约中乙方出现违约情形而需向甲方支付违约金、赔偿金等款项的，乙方同意甲方可在任一笔结算货款中直接扣除，不足扣除的，甲方还有权从履约保证金中继续抵扣。若甲方没收乙方履约保证金的，乙方应在5个工作日内补足。</w:t>
      </w:r>
    </w:p>
    <w:p w14:paraId="4B9B710C">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5. 因乙方原因，未能及时在每月10号（节假日顺延）前完成上月货款核对工作，对甲方结账工作进度造成影响，甲方有权对乙方进行包括采取延后付款。</w:t>
      </w:r>
    </w:p>
    <w:p w14:paraId="254CAE08">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6. 受学校假期影响而导致甲方不能按时结算货款的，付款时间顺延，甲方无须承担违约责任。 </w:t>
      </w:r>
    </w:p>
    <w:p w14:paraId="09BD2620">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7.若乙方提供的发票被认定为“存在问题的发票”（包括但不限于开票单位、开票金额、开票日期不符等情况），则在当月货款中扣除该问题发票所涉金额的10％作为违约金，乙方应重新出具发票，当月货款延迟至下月给付，且甲方有权拒绝乙方参加甲方以后组织的投标活动的资格。如因发票问题导致甲方被处罚的，由乙方赔偿甲方损失。</w:t>
      </w:r>
    </w:p>
    <w:p w14:paraId="386C5C76">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十一、法律权利</w:t>
      </w:r>
    </w:p>
    <w:p w14:paraId="3023F59B">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 本合同的组成文件和效力从高到低的顺序为：本合同的补充协议本合同及其附件、中选通知书、本合同履行过程中形成的收货单和订货单等、采购文件、投标文件等其他文件，对双方均具有法律约束力。</w:t>
      </w:r>
    </w:p>
    <w:p w14:paraId="6E9213DF">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 本合同的签订和履行过程中，如发生争议的，双方应本着友好合作与共同发展的精神，就本协议书未尽事宜或有关在执行本合同过程中出现的问题进行协商解决。在双方无法协调的情况下，任何一方有权向甲方所在地有管辖权的人民法院起诉。</w:t>
      </w:r>
    </w:p>
    <w:p w14:paraId="751146AC">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 任何一方由于不可抗力原因无法履行协议时，应在不可抗力事件发生后立即向对方通报，以减轻可能给对方造成的损失。在取得有关机构的不可抗力证明或者双方谅解确认后，允许延期履行或修订协议，并视情况免于承担部分或全部违约责任。</w:t>
      </w:r>
    </w:p>
    <w:p w14:paraId="32D12DA5">
      <w:pPr>
        <w:spacing w:after="0" w:line="560" w:lineRule="exact"/>
        <w:ind w:firstLine="480" w:firstLineChars="200"/>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4.为便于后续联系，双方各指定以下联系方式，相关订单、文件、通知等，如一方联系信息发生更的，应在3个工作日内以书面通知</w:t>
      </w:r>
      <w:r>
        <w:rPr>
          <w:rFonts w:hint="eastAsia"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t>另一方。通过以下联系方式送达的即视为已有效送达，具体如下：</w:t>
      </w:r>
    </w:p>
    <w:tbl>
      <w:tblPr>
        <w:tblStyle w:val="4"/>
        <w:tblW w:w="7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1385"/>
        <w:gridCol w:w="1584"/>
        <w:gridCol w:w="1203"/>
        <w:gridCol w:w="1265"/>
        <w:gridCol w:w="1391"/>
      </w:tblGrid>
      <w:tr w14:paraId="0AFB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blHeader/>
          <w:jc w:val="center"/>
        </w:trPr>
        <w:tc>
          <w:tcPr>
            <w:tcW w:w="1053" w:type="dxa"/>
            <w:tcBorders>
              <w:top w:val="single" w:color="auto" w:sz="4" w:space="0"/>
              <w:left w:val="single" w:color="auto" w:sz="4" w:space="0"/>
              <w:bottom w:val="single" w:color="auto" w:sz="4" w:space="0"/>
              <w:right w:val="single" w:color="auto" w:sz="4" w:space="0"/>
            </w:tcBorders>
            <w:shd w:val="clear" w:color="auto" w:fill="BFBFBF"/>
            <w:vAlign w:val="center"/>
          </w:tcPr>
          <w:p w14:paraId="1DD0E1D8">
            <w:pPr>
              <w:snapToGrid w:val="0"/>
              <w:spacing w:before="78" w:beforeLines="25" w:after="78" w:afterLines="25" w:line="560" w:lineRule="exact"/>
              <w:jc w:val="cente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当事方</w:t>
            </w:r>
          </w:p>
        </w:tc>
        <w:tc>
          <w:tcPr>
            <w:tcW w:w="1385" w:type="dxa"/>
            <w:tcBorders>
              <w:top w:val="single" w:color="auto" w:sz="4" w:space="0"/>
              <w:left w:val="single" w:color="auto" w:sz="4" w:space="0"/>
              <w:bottom w:val="single" w:color="auto" w:sz="4" w:space="0"/>
              <w:right w:val="single" w:color="auto" w:sz="4" w:space="0"/>
            </w:tcBorders>
            <w:shd w:val="clear" w:color="auto" w:fill="BFBFBF"/>
            <w:vAlign w:val="center"/>
          </w:tcPr>
          <w:p w14:paraId="7174D935">
            <w:pPr>
              <w:snapToGrid w:val="0"/>
              <w:spacing w:before="78" w:beforeLines="25" w:after="78" w:afterLines="25" w:line="560" w:lineRule="exact"/>
              <w:jc w:val="cente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联系人</w:t>
            </w:r>
          </w:p>
        </w:tc>
        <w:tc>
          <w:tcPr>
            <w:tcW w:w="1584" w:type="dxa"/>
            <w:tcBorders>
              <w:top w:val="single" w:color="auto" w:sz="4" w:space="0"/>
              <w:left w:val="single" w:color="auto" w:sz="4" w:space="0"/>
              <w:bottom w:val="single" w:color="auto" w:sz="4" w:space="0"/>
              <w:right w:val="single" w:color="auto" w:sz="4" w:space="0"/>
            </w:tcBorders>
            <w:shd w:val="clear" w:color="auto" w:fill="BFBFBF"/>
            <w:vAlign w:val="center"/>
          </w:tcPr>
          <w:p w14:paraId="2ABDB9DF">
            <w:pPr>
              <w:snapToGrid w:val="0"/>
              <w:spacing w:before="78" w:beforeLines="25" w:after="78" w:afterLines="25" w:line="560" w:lineRule="exact"/>
              <w:jc w:val="cente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联系地址</w:t>
            </w:r>
          </w:p>
        </w:tc>
        <w:tc>
          <w:tcPr>
            <w:tcW w:w="1203" w:type="dxa"/>
            <w:tcBorders>
              <w:top w:val="single" w:color="auto" w:sz="4" w:space="0"/>
              <w:left w:val="single" w:color="auto" w:sz="4" w:space="0"/>
              <w:bottom w:val="single" w:color="auto" w:sz="4" w:space="0"/>
              <w:right w:val="single" w:color="auto" w:sz="4" w:space="0"/>
            </w:tcBorders>
            <w:shd w:val="clear" w:color="auto" w:fill="BFBFBF"/>
            <w:vAlign w:val="center"/>
          </w:tcPr>
          <w:p w14:paraId="4B905DFA">
            <w:pPr>
              <w:snapToGrid w:val="0"/>
              <w:spacing w:before="78" w:beforeLines="25" w:after="78" w:afterLines="25" w:line="560" w:lineRule="exact"/>
              <w:jc w:val="cente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电话</w:t>
            </w:r>
          </w:p>
        </w:tc>
        <w:tc>
          <w:tcPr>
            <w:tcW w:w="1265" w:type="dxa"/>
            <w:tcBorders>
              <w:top w:val="single" w:color="auto" w:sz="4" w:space="0"/>
              <w:left w:val="single" w:color="auto" w:sz="4" w:space="0"/>
              <w:bottom w:val="single" w:color="auto" w:sz="4" w:space="0"/>
              <w:right w:val="single" w:color="auto" w:sz="4" w:space="0"/>
            </w:tcBorders>
            <w:shd w:val="clear" w:color="auto" w:fill="BFBFBF"/>
            <w:vAlign w:val="center"/>
          </w:tcPr>
          <w:p w14:paraId="7C7221F9">
            <w:pPr>
              <w:snapToGrid w:val="0"/>
              <w:spacing w:before="78" w:beforeLines="25" w:after="78" w:afterLines="25" w:line="560" w:lineRule="exact"/>
              <w:jc w:val="cente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邮箱</w:t>
            </w:r>
          </w:p>
        </w:tc>
        <w:tc>
          <w:tcPr>
            <w:tcW w:w="1391" w:type="dxa"/>
            <w:tcBorders>
              <w:top w:val="single" w:color="auto" w:sz="4" w:space="0"/>
              <w:left w:val="single" w:color="auto" w:sz="4" w:space="0"/>
              <w:bottom w:val="single" w:color="auto" w:sz="4" w:space="0"/>
              <w:right w:val="single" w:color="auto" w:sz="4" w:space="0"/>
            </w:tcBorders>
            <w:shd w:val="clear" w:color="auto" w:fill="BFBFBF"/>
            <w:vAlign w:val="center"/>
          </w:tcPr>
          <w:p w14:paraId="418E4BB6">
            <w:pPr>
              <w:snapToGrid w:val="0"/>
              <w:spacing w:before="78" w:beforeLines="25" w:after="78" w:afterLines="25" w:line="560" w:lineRule="exact"/>
              <w:jc w:val="cente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Q</w:t>
            </w:r>
            <w:r>
              <w:rPr>
                <w:rFonts w:ascii="Tahoma" w:hAnsi="Tahoma" w:eastAsia="宋体" w:cs="Times New Roman"/>
                <w:b/>
                <w:color w:val="0D0D0D" w:themeColor="text1" w:themeTint="F2"/>
                <w:sz w:val="24"/>
                <w14:textFill>
                  <w14:solidFill>
                    <w14:schemeClr w14:val="tx1">
                      <w14:lumMod w14:val="95000"/>
                      <w14:lumOff w14:val="5000"/>
                    </w14:schemeClr>
                  </w14:solidFill>
                </w14:textFill>
                <w14:ligatures w14:val="none"/>
              </w:rPr>
              <w:t>Q</w:t>
            </w:r>
          </w:p>
        </w:tc>
      </w:tr>
      <w:tr w14:paraId="0271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1053" w:type="dxa"/>
            <w:vAlign w:val="center"/>
          </w:tcPr>
          <w:p w14:paraId="68D86A47">
            <w:pPr>
              <w:snapToGrid w:val="0"/>
              <w:spacing w:before="78" w:beforeLines="25" w:after="78" w:afterLines="25" w:line="560" w:lineRule="exact"/>
              <w:jc w:val="center"/>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t>甲方</w:t>
            </w:r>
          </w:p>
        </w:tc>
        <w:tc>
          <w:tcPr>
            <w:tcW w:w="1385" w:type="dxa"/>
          </w:tcPr>
          <w:p w14:paraId="51720C85">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584" w:type="dxa"/>
          </w:tcPr>
          <w:p w14:paraId="1F572548">
            <w:pPr>
              <w:snapToGrid w:val="0"/>
              <w:spacing w:before="78" w:beforeLines="25" w:after="78" w:afterLines="25" w:line="560" w:lineRule="exact"/>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203" w:type="dxa"/>
          </w:tcPr>
          <w:p w14:paraId="6D3E0243">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265" w:type="dxa"/>
          </w:tcPr>
          <w:p w14:paraId="7EE9ACA3">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391" w:type="dxa"/>
          </w:tcPr>
          <w:p w14:paraId="6590E36C">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r>
      <w:tr w14:paraId="4F3C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53" w:type="dxa"/>
            <w:shd w:val="clear" w:color="auto" w:fill="F2F2F2"/>
            <w:vAlign w:val="center"/>
          </w:tcPr>
          <w:p w14:paraId="58C69981">
            <w:pPr>
              <w:snapToGrid w:val="0"/>
              <w:spacing w:before="78" w:beforeLines="25" w:after="78" w:afterLines="25" w:line="560" w:lineRule="exact"/>
              <w:jc w:val="center"/>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t>乙方</w:t>
            </w:r>
          </w:p>
        </w:tc>
        <w:tc>
          <w:tcPr>
            <w:tcW w:w="1385" w:type="dxa"/>
            <w:shd w:val="clear" w:color="auto" w:fill="F2F2F2"/>
            <w:vAlign w:val="center"/>
          </w:tcPr>
          <w:p w14:paraId="55FBBC5C">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584" w:type="dxa"/>
            <w:shd w:val="clear" w:color="auto" w:fill="F2F2F2"/>
            <w:vAlign w:val="center"/>
          </w:tcPr>
          <w:p w14:paraId="357605BE">
            <w:pPr>
              <w:snapToGrid w:val="0"/>
              <w:spacing w:before="78" w:beforeLines="25" w:after="78" w:afterLines="25" w:line="560" w:lineRule="exact"/>
              <w:jc w:val="both"/>
              <w:rPr>
                <w:rFonts w:hint="eastAsia" w:ascii="宋体" w:hAnsi="宋体"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203" w:type="dxa"/>
            <w:shd w:val="clear" w:color="auto" w:fill="F2F2F2"/>
            <w:vAlign w:val="center"/>
          </w:tcPr>
          <w:p w14:paraId="0BC70838">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265" w:type="dxa"/>
            <w:shd w:val="clear" w:color="auto" w:fill="F2F2F2"/>
            <w:vAlign w:val="center"/>
          </w:tcPr>
          <w:p w14:paraId="6D92F6AD">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c>
          <w:tcPr>
            <w:tcW w:w="1391" w:type="dxa"/>
            <w:shd w:val="clear" w:color="auto" w:fill="F2F2F2"/>
            <w:vAlign w:val="center"/>
          </w:tcPr>
          <w:p w14:paraId="3A0E3CBD">
            <w:pPr>
              <w:snapToGrid w:val="0"/>
              <w:spacing w:before="78" w:beforeLines="25" w:after="78" w:afterLines="25" w:line="560" w:lineRule="exact"/>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p>
        </w:tc>
      </w:tr>
    </w:tbl>
    <w:p w14:paraId="71A011F6">
      <w:pPr>
        <w:spacing w:after="0" w:line="560" w:lineRule="exact"/>
        <w:ind w:firstLine="480" w:firstLineChars="200"/>
        <w:jc w:val="both"/>
        <w:rPr>
          <w:rFonts w:ascii="Cambria" w:hAnsi="Cambria" w:eastAsia="宋体" w:cs="Times New Roman"/>
          <w:color w:val="0D0D0D" w:themeColor="text1" w:themeTint="F2"/>
          <w:sz w:val="24"/>
          <w:szCs w:val="32"/>
          <w14:textFill>
            <w14:solidFill>
              <w14:schemeClr w14:val="tx1">
                <w14:lumMod w14:val="95000"/>
                <w14:lumOff w14:val="5000"/>
              </w14:schemeClr>
            </w14:solidFill>
          </w14:textFill>
          <w14:ligatures w14:val="none"/>
        </w:rPr>
      </w:pPr>
      <w:r>
        <w:rPr>
          <w:rFonts w:hint="eastAsia"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t>上条列明的送达地址亦为诉讼/调解等争议解决机构送达相关材料的送达地址。</w:t>
      </w:r>
    </w:p>
    <w:p w14:paraId="24DE0421">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5</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本合同一式叁份，自双方代表签字盖章后生效，甲方执贰份，乙方执壹份，并具有同等法律效用。</w:t>
      </w:r>
    </w:p>
    <w:p w14:paraId="74511FE8">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6</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.履行中的补充协议同本合同具有同等法律效力，如有不一致的，以补充协议为准。</w:t>
      </w:r>
    </w:p>
    <w:p w14:paraId="6741F0C7">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7</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.采购中经甲方确认的有关文件、协议是本合同的附件，对双方具有法律约束力。</w:t>
      </w:r>
    </w:p>
    <w:p w14:paraId="67BEF8E7">
      <w:pPr>
        <w:spacing w:after="0" w:line="560" w:lineRule="exact"/>
        <w:ind w:firstLine="482" w:firstLineChars="2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十二、其他约定</w:t>
      </w:r>
    </w:p>
    <w:p w14:paraId="245FA45D">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甲方承诺向乙方采购本合同的货物，同等条件下，乙方与其他本项目的入围供应商均拥有优先供货权。同时，甲方保留经过综合比对后，按照甲方采购程序向其他供应商采购具有价格优势的相同品种货物的权利。</w:t>
      </w:r>
    </w:p>
    <w:p w14:paraId="04315396">
      <w:pPr>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w:t>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乙方应当向甲方履行本合同项下的供货义务，非经甲方书面同意，不得转包或分包给第三方，乙方如有与其他方经济纠纷的，应当自行解决，若因此对甲方造成影响的，甲方有权在结算支付时预留相应金额的款项，待纠纷解决后再行支付。</w:t>
      </w:r>
    </w:p>
    <w:p w14:paraId="73606620">
      <w:pPr>
        <w:tabs>
          <w:tab w:val="left" w:pos="2696"/>
        </w:tabs>
        <w:spacing w:after="0" w:line="560" w:lineRule="exact"/>
        <w:ind w:firstLine="240" w:firstLineChars="1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w:t>
      </w:r>
    </w:p>
    <w:p w14:paraId="543AC226">
      <w:pPr>
        <w:tabs>
          <w:tab w:val="left" w:pos="2696"/>
        </w:tabs>
        <w:spacing w:after="0" w:line="560" w:lineRule="exact"/>
        <w:ind w:firstLine="241" w:firstLineChars="100"/>
        <w:jc w:val="both"/>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b/>
          <w:bCs/>
          <w:color w:val="0D0D0D" w:themeColor="text1" w:themeTint="F2"/>
          <w:sz w:val="24"/>
          <w:szCs w:val="21"/>
          <w14:textFill>
            <w14:solidFill>
              <w14:schemeClr w14:val="tx1">
                <w14:lumMod w14:val="95000"/>
                <w14:lumOff w14:val="5000"/>
              </w14:schemeClr>
            </w14:solidFill>
          </w14:textFill>
          <w14:ligatures w14:val="none"/>
        </w:rPr>
        <w:t xml:space="preserve"> 附件：</w:t>
      </w:r>
    </w:p>
    <w:p w14:paraId="6D3714A0">
      <w:pPr>
        <w:tabs>
          <w:tab w:val="left" w:pos="2696"/>
        </w:tabs>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1.广州中大餐饮管理有限公司供应商供货异常处理方式</w:t>
      </w:r>
    </w:p>
    <w:p w14:paraId="751F42BF">
      <w:pPr>
        <w:tabs>
          <w:tab w:val="left" w:pos="2696"/>
        </w:tabs>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2.广州中大餐饮管理有限公司供应商行为准则</w:t>
      </w:r>
    </w:p>
    <w:p w14:paraId="4B5086B5">
      <w:pPr>
        <w:tabs>
          <w:tab w:val="left" w:pos="2696"/>
        </w:tabs>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3.廉洁承诺书</w:t>
      </w:r>
    </w:p>
    <w:p w14:paraId="6B4CA831">
      <w:pPr>
        <w:tabs>
          <w:tab w:val="left" w:pos="2696"/>
        </w:tabs>
        <w:spacing w:after="0" w:line="560" w:lineRule="exact"/>
        <w:ind w:firstLine="480" w:firstLineChars="2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4.供应商保密确认函</w:t>
      </w:r>
    </w:p>
    <w:p w14:paraId="2B58E2D8">
      <w:pPr>
        <w:tabs>
          <w:tab w:val="left" w:pos="2696"/>
        </w:tabs>
        <w:spacing w:before="156" w:beforeLines="50" w:after="156" w:afterLines="50" w:line="560" w:lineRule="exact"/>
        <w:jc w:val="both"/>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p>
    <w:p w14:paraId="215AAA7F">
      <w:pPr>
        <w:tabs>
          <w:tab w:val="left" w:pos="2696"/>
        </w:tabs>
        <w:spacing w:before="156" w:beforeLines="50" w:after="156" w:afterLines="50" w:line="560" w:lineRule="exact"/>
        <w:ind w:firstLine="0" w:firstLineChars="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（以下为双方签署处，无正文）</w:t>
      </w:r>
    </w:p>
    <w:p w14:paraId="2E4B8302">
      <w:pPr>
        <w:spacing w:before="156" w:beforeLines="50" w:after="156" w:afterLines="50" w:line="560" w:lineRule="exact"/>
        <w:ind w:firstLine="240" w:firstLineChars="10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p>
    <w:p w14:paraId="21EDB866">
      <w:pPr>
        <w:spacing w:before="156" w:beforeLines="50" w:after="156" w:afterLines="50" w:line="560" w:lineRule="exact"/>
        <w:ind w:left="56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甲方(加盖公章)：</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ab/>
      </w:r>
      <w:r>
        <w:rPr>
          <w:rFonts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 xml:space="preserve">    </w:t>
      </w: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乙方(加盖公章)：</w:t>
      </w:r>
    </w:p>
    <w:p w14:paraId="37C7DE46">
      <w:pPr>
        <w:spacing w:before="156" w:beforeLines="50" w:after="156" w:afterLines="50" w:line="560" w:lineRule="exact"/>
        <w:ind w:left="56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代表签字：                               代表签字：</w:t>
      </w:r>
    </w:p>
    <w:p w14:paraId="09A6E645">
      <w:pPr>
        <w:spacing w:before="156" w:beforeLines="50" w:after="156" w:afterLines="50" w:line="560" w:lineRule="exact"/>
        <w:ind w:left="56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地址：                                   地址：</w:t>
      </w:r>
    </w:p>
    <w:p w14:paraId="62DC9971">
      <w:pPr>
        <w:spacing w:before="156" w:beforeLines="50" w:after="156" w:afterLines="50" w:line="560" w:lineRule="exact"/>
        <w:ind w:left="560"/>
        <w:jc w:val="both"/>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联系电话：                               联系电话：</w:t>
      </w:r>
    </w:p>
    <w:p w14:paraId="43F75C9E">
      <w:pPr>
        <w:spacing w:after="0" w:line="560" w:lineRule="exact"/>
        <w:ind w:left="614" w:leftChars="279"/>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Times New Roman"/>
          <w:color w:val="0D0D0D" w:themeColor="text1" w:themeTint="F2"/>
          <w:sz w:val="24"/>
          <w:szCs w:val="21"/>
          <w14:textFill>
            <w14:solidFill>
              <w14:schemeClr w14:val="tx1">
                <w14:lumMod w14:val="95000"/>
                <w14:lumOff w14:val="5000"/>
              </w14:schemeClr>
            </w14:solidFill>
          </w14:textFill>
          <w14:ligatures w14:val="none"/>
        </w:rPr>
        <w:t>日 期：     年   月    日                日 期：     年    月    日</w:t>
      </w:r>
    </w:p>
    <w:p w14:paraId="03A8E7B4">
      <w:pPr>
        <w:spacing w:after="0" w:line="240" w:lineRule="auto"/>
        <w:jc w:val="both"/>
        <w:rPr>
          <w:rFonts w:hint="eastAsia" w:ascii="宋体" w:hAnsi="宋体" w:eastAsia="宋体" w:cs="Arial"/>
          <w:b/>
          <w:bCs/>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Arial"/>
          <w:b/>
          <w:bCs/>
          <w:color w:val="0D0D0D" w:themeColor="text1" w:themeTint="F2"/>
          <w:sz w:val="24"/>
          <w14:textFill>
            <w14:solidFill>
              <w14:schemeClr w14:val="tx1">
                <w14:lumMod w14:val="95000"/>
                <w14:lumOff w14:val="5000"/>
              </w14:schemeClr>
            </w14:solidFill>
          </w14:textFill>
          <w14:ligatures w14:val="none"/>
        </w:rPr>
        <w:br w:type="page"/>
      </w:r>
    </w:p>
    <w:p w14:paraId="01CD90C1">
      <w:pPr>
        <w:spacing w:after="0" w:line="240" w:lineRule="auto"/>
        <w:jc w:val="both"/>
        <w:rPr>
          <w:rFonts w:ascii="Tahoma" w:hAnsi="Tahoma" w:eastAsia="宋体" w:cs="Times New Roman"/>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14:ligatures w14:val="none"/>
        </w:rPr>
        <w:t>附件1</w:t>
      </w:r>
    </w:p>
    <w:p w14:paraId="4636DD9B">
      <w:pPr>
        <w:spacing w:after="0" w:line="240" w:lineRule="auto"/>
        <w:jc w:val="center"/>
        <w:rPr>
          <w:rFonts w:hint="eastAsia" w:ascii="宋体" w:hAnsi="宋体" w:eastAsia="宋体" w:cs="宋体"/>
          <w:b/>
          <w:bCs/>
          <w:color w:val="0D0D0D" w:themeColor="text1" w:themeTint="F2"/>
          <w:sz w:val="36"/>
          <w:szCs w:val="36"/>
          <w14:textFill>
            <w14:solidFill>
              <w14:schemeClr w14:val="tx1">
                <w14:lumMod w14:val="95000"/>
                <w14:lumOff w14:val="5000"/>
              </w14:schemeClr>
            </w14:solidFill>
          </w14:textFill>
          <w14:ligatures w14:val="none"/>
        </w:rPr>
      </w:pPr>
      <w:r>
        <w:rPr>
          <w:rFonts w:hint="eastAsia" w:ascii="宋体" w:hAnsi="宋体" w:eastAsia="宋体" w:cs="宋体"/>
          <w:b/>
          <w:bCs/>
          <w:color w:val="0D0D0D" w:themeColor="text1" w:themeTint="F2"/>
          <w:sz w:val="36"/>
          <w:szCs w:val="36"/>
          <w14:textFill>
            <w14:solidFill>
              <w14:schemeClr w14:val="tx1">
                <w14:lumMod w14:val="95000"/>
                <w14:lumOff w14:val="5000"/>
              </w14:schemeClr>
            </w14:solidFill>
          </w14:textFill>
          <w14:ligatures w14:val="none"/>
        </w:rPr>
        <w:t>广州中大餐饮管理有限公司</w:t>
      </w:r>
    </w:p>
    <w:p w14:paraId="41E06491">
      <w:pPr>
        <w:spacing w:after="0" w:line="240" w:lineRule="auto"/>
        <w:jc w:val="center"/>
        <w:rPr>
          <w:rFonts w:hint="eastAsia" w:ascii="宋体" w:hAnsi="宋体" w:eastAsia="宋体" w:cs="宋体"/>
          <w:b/>
          <w:bCs/>
          <w:color w:val="0D0D0D" w:themeColor="text1" w:themeTint="F2"/>
          <w:sz w:val="36"/>
          <w:szCs w:val="36"/>
          <w14:textFill>
            <w14:solidFill>
              <w14:schemeClr w14:val="tx1">
                <w14:lumMod w14:val="95000"/>
                <w14:lumOff w14:val="5000"/>
              </w14:schemeClr>
            </w14:solidFill>
          </w14:textFill>
          <w14:ligatures w14:val="none"/>
        </w:rPr>
      </w:pPr>
      <w:r>
        <w:rPr>
          <w:rFonts w:hint="eastAsia" w:ascii="宋体" w:hAnsi="宋体" w:eastAsia="宋体" w:cs="宋体"/>
          <w:b/>
          <w:bCs/>
          <w:color w:val="0D0D0D" w:themeColor="text1" w:themeTint="F2"/>
          <w:sz w:val="36"/>
          <w:szCs w:val="36"/>
          <w14:textFill>
            <w14:solidFill>
              <w14:schemeClr w14:val="tx1">
                <w14:lumMod w14:val="95000"/>
                <w14:lumOff w14:val="5000"/>
              </w14:schemeClr>
            </w14:solidFill>
          </w14:textFill>
          <w14:ligatures w14:val="none"/>
        </w:rPr>
        <w:t>供应商供货异常处理方式（试行）</w:t>
      </w:r>
    </w:p>
    <w:tbl>
      <w:tblPr>
        <w:tblStyle w:val="11"/>
        <w:tblW w:w="9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7"/>
        <w:gridCol w:w="2033"/>
        <w:gridCol w:w="5165"/>
        <w:gridCol w:w="1197"/>
      </w:tblGrid>
      <w:tr w14:paraId="06BC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287" w:type="dxa"/>
            <w:vAlign w:val="center"/>
          </w:tcPr>
          <w:p w14:paraId="587EF6AD">
            <w:pPr>
              <w:spacing w:after="0" w:line="240" w:lineRule="auto"/>
              <w:jc w:val="cente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pPr>
            <w: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t>问题类别</w:t>
            </w:r>
          </w:p>
        </w:tc>
        <w:tc>
          <w:tcPr>
            <w:tcW w:w="2033" w:type="dxa"/>
            <w:vAlign w:val="center"/>
          </w:tcPr>
          <w:p w14:paraId="19CA292F">
            <w:pPr>
              <w:spacing w:after="0" w:line="240" w:lineRule="auto"/>
              <w:jc w:val="cente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pPr>
            <w: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t>问题说明</w:t>
            </w:r>
          </w:p>
        </w:tc>
        <w:tc>
          <w:tcPr>
            <w:tcW w:w="5165" w:type="dxa"/>
            <w:vAlign w:val="center"/>
          </w:tcPr>
          <w:p w14:paraId="7B9ABDD9">
            <w:pPr>
              <w:spacing w:after="0" w:line="240" w:lineRule="auto"/>
              <w:jc w:val="cente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pPr>
            <w: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t>处理方式</w:t>
            </w:r>
          </w:p>
        </w:tc>
        <w:tc>
          <w:tcPr>
            <w:tcW w:w="1197" w:type="dxa"/>
            <w:vAlign w:val="center"/>
          </w:tcPr>
          <w:p w14:paraId="7A721C7F">
            <w:pPr>
              <w:spacing w:after="0" w:line="240" w:lineRule="auto"/>
              <w:jc w:val="cente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pPr>
            <w:r>
              <w:rPr>
                <w:rFonts w:hint="eastAsia" w:ascii="宋体" w:hAnsi="宋体" w:eastAsia="宋体" w:cs="宋体"/>
                <w:b/>
                <w:color w:val="0D0D0D" w:themeColor="text1" w:themeTint="F2"/>
                <w:kern w:val="0"/>
                <w:sz w:val="24"/>
                <w:szCs w:val="20"/>
                <w14:textFill>
                  <w14:solidFill>
                    <w14:schemeClr w14:val="tx1">
                      <w14:lumMod w14:val="95000"/>
                      <w14:lumOff w14:val="5000"/>
                    </w14:schemeClr>
                  </w14:solidFill>
                </w14:textFill>
                <w14:ligatures w14:val="none"/>
              </w:rPr>
              <w:t>备注</w:t>
            </w:r>
          </w:p>
        </w:tc>
      </w:tr>
      <w:tr w14:paraId="3154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6" w:hRule="atLeast"/>
          <w:jc w:val="center"/>
        </w:trPr>
        <w:tc>
          <w:tcPr>
            <w:tcW w:w="1287" w:type="dxa"/>
            <w:vMerge w:val="restart"/>
            <w:vAlign w:val="center"/>
          </w:tcPr>
          <w:p w14:paraId="7ED46C78">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送货异常</w:t>
            </w:r>
          </w:p>
        </w:tc>
        <w:tc>
          <w:tcPr>
            <w:tcW w:w="2033" w:type="dxa"/>
            <w:vAlign w:val="center"/>
          </w:tcPr>
          <w:p w14:paraId="36522417">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延迟交货</w:t>
            </w:r>
          </w:p>
        </w:tc>
        <w:tc>
          <w:tcPr>
            <w:tcW w:w="5165" w:type="dxa"/>
            <w:vAlign w:val="center"/>
          </w:tcPr>
          <w:p w14:paraId="083F60CC">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一、当天送货迟到、补货不及时：</w:t>
            </w:r>
          </w:p>
          <w:p w14:paraId="02712ECE">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1、一学期内第一次延迟交货，进行口头警告并记录存档；</w:t>
            </w:r>
          </w:p>
          <w:p w14:paraId="4B1D4D42">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2、一学期内第二次延迟交货，扣除当批该品种总货款的20％作为处罚，出具供应商整改通知单要求整改；</w:t>
            </w:r>
          </w:p>
          <w:p w14:paraId="3E29AE34">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3、一学期内第三次延迟交货，扣除当批该品种总货款的50％作为处罚，出具供应商整改通知单要求整改；</w:t>
            </w:r>
          </w:p>
          <w:p w14:paraId="600CC77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4、一学期内第四次延迟交货，扣除当批该品种总货款的100％作为处罚，出具供应商整改通知单要求整改，情节严重的约谈。</w:t>
            </w:r>
          </w:p>
          <w:p w14:paraId="654D4AD7">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p w14:paraId="613D0ACC">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不可抗力因素除外（台风，洪水，地震，冰雹，疫情区域管制）。</w:t>
            </w:r>
          </w:p>
          <w:p w14:paraId="7DD41523">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以下情况可酌情处理：送货途中坏车，马上向下单部门报备，尽快安排转车/重新配送/就近采购减少对使用部门的影响，同时提供水印相机拍照，收费路段提供单据。</w:t>
            </w:r>
          </w:p>
        </w:tc>
        <w:tc>
          <w:tcPr>
            <w:tcW w:w="1197" w:type="dxa"/>
            <w:vMerge w:val="restart"/>
            <w:vAlign w:val="center"/>
          </w:tcPr>
          <w:p w14:paraId="4C3BE88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列入供应商年度考核依据</w:t>
            </w:r>
          </w:p>
        </w:tc>
      </w:tr>
      <w:tr w14:paraId="3B5F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1287" w:type="dxa"/>
            <w:vMerge w:val="continue"/>
            <w:vAlign w:val="center"/>
          </w:tcPr>
          <w:p w14:paraId="16242C8E">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04CE0E4B">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少送错漏</w:t>
            </w:r>
          </w:p>
        </w:tc>
        <w:tc>
          <w:tcPr>
            <w:tcW w:w="5165" w:type="dxa"/>
            <w:vAlign w:val="center"/>
          </w:tcPr>
          <w:p w14:paraId="70070A64">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一、供应商按公司使用部门要求及时补货，补货不及时按延迟交货处理方式处理，使用部门无需补货的：</w:t>
            </w:r>
          </w:p>
          <w:p w14:paraId="5926928A">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1、一学期内出现第一次，进行口头警告并记录存档；</w:t>
            </w:r>
          </w:p>
          <w:p w14:paraId="37D0ADD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2、一学期内出现第二次，扣除当批该品种总货款的10％作为处罚，出具供应商整改通知单要求整改；</w:t>
            </w:r>
          </w:p>
          <w:p w14:paraId="5BAA1F05">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3、一学期内出现第三次，扣除当批该品种总货款的20％作为处罚，出具供应商整改通知单要求整改；</w:t>
            </w:r>
          </w:p>
          <w:p w14:paraId="2874DDB5">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4一学期度内出现第四次，扣除当批该品种总货款的50％作为处罚，出具供应商整改通知单要求整改，情节严重的约谈。</w:t>
            </w:r>
          </w:p>
          <w:p w14:paraId="266A28E5">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二、未按订单或补货到货时间送货，影响生产使用须公司启动应急采购从其他供应商调货/市场采买的</w:t>
            </w:r>
          </w:p>
          <w:p w14:paraId="51AF9F4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1、一学期内出现第一次，从其他供应商/市场采买的差价由缺货方承担，情节严重的另按应急采购当批该品种总货款的10%扣罚，出具供应商整改通知单要求整改；</w:t>
            </w:r>
          </w:p>
          <w:p w14:paraId="597D2DB8">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2、一学期内出现第二次及以上，从其他供应商/市场采买的差价由缺货方承担，按应急采购当批该品种总货款的20%扣罚，出具供应商整改通知单要求整改。</w:t>
            </w:r>
          </w:p>
        </w:tc>
        <w:tc>
          <w:tcPr>
            <w:tcW w:w="1197" w:type="dxa"/>
            <w:vMerge w:val="continue"/>
            <w:vAlign w:val="center"/>
          </w:tcPr>
          <w:p w14:paraId="324FD305">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141D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87" w:type="dxa"/>
            <w:vMerge w:val="continue"/>
            <w:vAlign w:val="center"/>
          </w:tcPr>
          <w:p w14:paraId="50EF96D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1279941D">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验收产品信息不符（如包含缺斤少两、货不对版、标签错漏、包装袋受损漏气外观脏（单包送货）、周转箱脏、车辆没有清洁消毒、过期产品等）</w:t>
            </w:r>
          </w:p>
        </w:tc>
        <w:tc>
          <w:tcPr>
            <w:tcW w:w="5165" w:type="dxa"/>
            <w:vAlign w:val="center"/>
          </w:tcPr>
          <w:p w14:paraId="5D33DB4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1、同一类异常一学期内出现第一次，进行口头警告并记录存档；</w:t>
            </w:r>
          </w:p>
          <w:p w14:paraId="296F015D">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2、同一类异常一学期内出现第二次，扣除当批该品种总货款的10％作为处罚，出具供应商整改通知单要求整改；</w:t>
            </w:r>
          </w:p>
          <w:p w14:paraId="229421D5">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3、同一类异常一学期内出现第三次，扣除当批该品种总货款的20％作为处罚，出具供应商整改通知单要求整改；</w:t>
            </w:r>
          </w:p>
          <w:p w14:paraId="27E2A213">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4、同一类异常一学期内出现第四次，扣除当批该品种总货款的50％作为处罚，出具供应商整改通知单要求整改，情节严重的约谈。</w:t>
            </w:r>
          </w:p>
          <w:p w14:paraId="3C70877F">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特殊情况：冻品类产品净重正负偏差值在±0.1kg以内属于正常，不予扣罚。</w:t>
            </w:r>
          </w:p>
          <w:p w14:paraId="440AEFC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超出保质期：</w:t>
            </w:r>
          </w:p>
          <w:p w14:paraId="729C5FB4">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1、一学期内出现第一次，退货，扣除当批该品种总货款的50％作为处罚，出具供应商整改通知单要求整改；</w:t>
            </w:r>
          </w:p>
          <w:p w14:paraId="74107D1D">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2、一学期内出现第二次，扣除当批该品种总货款的100％作为处罚，出具供应商整改通知单要求整改，暂停供应，情节严重的约谈。</w:t>
            </w:r>
          </w:p>
        </w:tc>
        <w:tc>
          <w:tcPr>
            <w:tcW w:w="1197" w:type="dxa"/>
            <w:vMerge w:val="continue"/>
            <w:vAlign w:val="center"/>
          </w:tcPr>
          <w:p w14:paraId="379CC423">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25B7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87" w:type="dxa"/>
            <w:vMerge w:val="continue"/>
            <w:vAlign w:val="center"/>
          </w:tcPr>
          <w:p w14:paraId="40C44FA4">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46301CAC">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缺证、验收检测不合格</w:t>
            </w:r>
          </w:p>
          <w:p w14:paraId="3EC8C102">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（如缺证缺票，票据信息有误，送货单未盖章等）</w:t>
            </w:r>
          </w:p>
        </w:tc>
        <w:tc>
          <w:tcPr>
            <w:tcW w:w="5165" w:type="dxa"/>
            <w:vAlign w:val="center"/>
          </w:tcPr>
          <w:p w14:paraId="36A1515A">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1、同一品种一学期内出现第一次，应及时补证，口头警告并记录存档；</w:t>
            </w:r>
          </w:p>
          <w:p w14:paraId="65BACB8D">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2、同一品种一学期内出现第二次，应及时补证，扣除当批该品种总货款的10％作为处罚，出具供应商整改通知单要求整改；</w:t>
            </w:r>
          </w:p>
          <w:p w14:paraId="4A1FC29A">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3、同一品种一学期内出现第三次，待有提供关键证再收货，扣除当批该品种总货款的20％作为处罚，出具供应商整改通知单要求整改。</w:t>
            </w:r>
          </w:p>
          <w:p w14:paraId="3F797ABE">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4、同一品种一学期内出现第四次，待有提供关键证再收货，扣除当批该品种总货款的50％作为处罚，出具供应商整改通知单要求整改，情节严重的约谈。</w:t>
            </w:r>
          </w:p>
          <w:p w14:paraId="32669AF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（缺证、及时补证说明：缺证的认定，指在规定的缓冲期时间内（4小时内），仍未能正确完整的提供符合要求的票证的情况。如未随货提供证件，但在规定期限内完成补证，则不在此列）</w:t>
            </w:r>
          </w:p>
        </w:tc>
        <w:tc>
          <w:tcPr>
            <w:tcW w:w="1197" w:type="dxa"/>
            <w:vMerge w:val="continue"/>
            <w:vAlign w:val="center"/>
          </w:tcPr>
          <w:p w14:paraId="25541508">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48A6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287" w:type="dxa"/>
            <w:vMerge w:val="restart"/>
            <w:vAlign w:val="center"/>
          </w:tcPr>
          <w:p w14:paraId="0DC8C128">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品质问题</w:t>
            </w:r>
          </w:p>
        </w:tc>
        <w:tc>
          <w:tcPr>
            <w:tcW w:w="2033" w:type="dxa"/>
            <w:vAlign w:val="center"/>
          </w:tcPr>
          <w:p w14:paraId="69A6C56A">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品质问题让步接收</w:t>
            </w:r>
          </w:p>
        </w:tc>
        <w:tc>
          <w:tcPr>
            <w:tcW w:w="5165" w:type="dxa"/>
            <w:vAlign w:val="center"/>
          </w:tcPr>
          <w:p w14:paraId="3DF061F4">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如有轻微问题，不影响质量安全和使用的，可进行让步接受。同时反馈供应商整改。</w:t>
            </w:r>
          </w:p>
        </w:tc>
        <w:tc>
          <w:tcPr>
            <w:tcW w:w="1197" w:type="dxa"/>
            <w:vMerge w:val="restart"/>
            <w:vAlign w:val="center"/>
          </w:tcPr>
          <w:p w14:paraId="49EA9D7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列入供应商年度考核依据</w:t>
            </w:r>
          </w:p>
        </w:tc>
      </w:tr>
      <w:tr w14:paraId="059F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287" w:type="dxa"/>
            <w:vMerge w:val="continue"/>
            <w:vAlign w:val="center"/>
          </w:tcPr>
          <w:p w14:paraId="3FA16E1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2F099DD5">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含冰量超标</w:t>
            </w:r>
          </w:p>
        </w:tc>
        <w:tc>
          <w:tcPr>
            <w:tcW w:w="5165" w:type="dxa"/>
            <w:vAlign w:val="center"/>
          </w:tcPr>
          <w:p w14:paraId="1EF8CBAC">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产品含冰量超出定价标准：</w:t>
            </w:r>
          </w:p>
          <w:p w14:paraId="49AA506A">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一、含冰量超出定价标准5%以内的情况：扣减当批次超出定标含冰量部分差额或已使用的扣减差额未使用的库存当批次全部换货符合要求产品，出具供应商整改通知单要求整改。</w:t>
            </w:r>
          </w:p>
          <w:p w14:paraId="25DBBE9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二、含冰量超出定价标准5%及以上的情况：</w:t>
            </w:r>
          </w:p>
          <w:p w14:paraId="7A2A5BCC">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扣减当批次超出定标含冰量部分差额或已使用的扣减差额未使用的库存当批次全部换货符合要求产品，另扣罚当批该品种总货款的5％作为处罚，出具供应商整改通知单要求整改。</w:t>
            </w:r>
          </w:p>
        </w:tc>
        <w:tc>
          <w:tcPr>
            <w:tcW w:w="1197" w:type="dxa"/>
            <w:vMerge w:val="continue"/>
            <w:vAlign w:val="center"/>
          </w:tcPr>
          <w:p w14:paraId="461097DF">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70A2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287" w:type="dxa"/>
            <w:vMerge w:val="continue"/>
            <w:vAlign w:val="center"/>
          </w:tcPr>
          <w:p w14:paraId="44060655">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362DD281">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品质问题退货</w:t>
            </w:r>
          </w:p>
          <w:p w14:paraId="16F180B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（食材腐败、变质、发霉、淋巴肉等）（红线问题）</w:t>
            </w:r>
          </w:p>
        </w:tc>
        <w:tc>
          <w:tcPr>
            <w:tcW w:w="5165" w:type="dxa"/>
            <w:vAlign w:val="center"/>
          </w:tcPr>
          <w:p w14:paraId="49E3F53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1、同一品种一学期内出现第一次，扣除当批该品种总货款的20％作为处罚，出具供应商整改通知单要求整改；</w:t>
            </w:r>
          </w:p>
          <w:p w14:paraId="49437881">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2、同一品种一学期内出现第二次，扣除当批该品种总货款的50％作为处罚，出具供应商整改通知单要求整改；</w:t>
            </w:r>
          </w:p>
          <w:p w14:paraId="3C72BCD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3、同一品种一学期内出现第三次，扣除当批该品种总货款的100％作为处罚，出具供应商整改通知单要求整改，情节严重的约谈，暂停供应至提供第三方检测证明。</w:t>
            </w:r>
          </w:p>
        </w:tc>
        <w:tc>
          <w:tcPr>
            <w:tcW w:w="1197" w:type="dxa"/>
            <w:vMerge w:val="continue"/>
            <w:vAlign w:val="center"/>
          </w:tcPr>
          <w:p w14:paraId="18C24A23">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1A8F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jc w:val="center"/>
        </w:trPr>
        <w:tc>
          <w:tcPr>
            <w:tcW w:w="1287" w:type="dxa"/>
            <w:vMerge w:val="continue"/>
            <w:vAlign w:val="center"/>
          </w:tcPr>
          <w:p w14:paraId="32AA625A">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4D8BE6F1">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品质问题挑选</w:t>
            </w:r>
          </w:p>
        </w:tc>
        <w:tc>
          <w:tcPr>
            <w:tcW w:w="5165" w:type="dxa"/>
            <w:vAlign w:val="center"/>
          </w:tcPr>
          <w:p w14:paraId="0B279A00">
            <w:pPr>
              <w:numPr>
                <w:ilvl w:val="0"/>
                <w:numId w:val="23"/>
              </w:num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如因各种原因，需要挑选的，由供应商进行现场挑选；</w:t>
            </w:r>
          </w:p>
          <w:p w14:paraId="094B9B7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2、使用方挑选的，按2倍的人工成本进行处罚。</w:t>
            </w:r>
          </w:p>
        </w:tc>
        <w:tc>
          <w:tcPr>
            <w:tcW w:w="1197" w:type="dxa"/>
            <w:vMerge w:val="continue"/>
            <w:vAlign w:val="center"/>
          </w:tcPr>
          <w:p w14:paraId="3496DC53">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2A52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1287" w:type="dxa"/>
            <w:vMerge w:val="continue"/>
            <w:vAlign w:val="center"/>
          </w:tcPr>
          <w:p w14:paraId="7F8ACBCF">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0AB9C1DC">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投诉（供应商原因）</w:t>
            </w:r>
          </w:p>
        </w:tc>
        <w:tc>
          <w:tcPr>
            <w:tcW w:w="5165" w:type="dxa"/>
            <w:vAlign w:val="center"/>
          </w:tcPr>
          <w:p w14:paraId="134EB991">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1、使用单位（食堂、中央厨房）投诉，根据实际调查情况进行补、退、换货处理，影响到生产使用的，另给予每次1000元处罚，以作警示；情节严重可罚1000元以上，处罚金额依事项性质及造成影响程度决定。</w:t>
            </w:r>
          </w:p>
          <w:p w14:paraId="4E319C55">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2、顾客（消费者）投诉，按赔付金额的两倍处罚，并承担相关的法律责任及我方损失。</w:t>
            </w:r>
          </w:p>
        </w:tc>
        <w:tc>
          <w:tcPr>
            <w:tcW w:w="1197" w:type="dxa"/>
            <w:vMerge w:val="continue"/>
            <w:vAlign w:val="center"/>
          </w:tcPr>
          <w:p w14:paraId="60474C9B">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5DC4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jc w:val="center"/>
        </w:trPr>
        <w:tc>
          <w:tcPr>
            <w:tcW w:w="1287" w:type="dxa"/>
            <w:vMerge w:val="restart"/>
            <w:vAlign w:val="center"/>
          </w:tcPr>
          <w:p w14:paraId="45A060E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异物发生</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（工业异物、外源性生物类异物）</w:t>
            </w:r>
          </w:p>
          <w:p w14:paraId="34B2A3F6">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4448DBA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轻微异物</w:t>
            </w:r>
          </w:p>
          <w:p w14:paraId="3A1E590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（如原材料表面的头发丝、包装绳等）</w:t>
            </w:r>
          </w:p>
        </w:tc>
        <w:tc>
          <w:tcPr>
            <w:tcW w:w="5165" w:type="dxa"/>
            <w:vAlign w:val="center"/>
          </w:tcPr>
          <w:p w14:paraId="3949209A">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出现有异物的情况，判定为供应商原因的：</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1、同一品种一学期内出现第一次，扣除当批该品种总货款的20％作为处罚，出具供应商整改通知单要求整改；</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2、同一品种同一学期内出现第二次，扣除当批该品种总货款的50％作为处罚，出具供应商整改通知单要求整改；</w:t>
            </w:r>
          </w:p>
          <w:p w14:paraId="4574985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3、同一品种同一学期内出现第三次，扣除当批该品种总货款的100％作为处罚，出具供应商整改通知单要求整改，情节严重的约谈。</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如顾客（消费者）投诉的，情节严重的另处罚1000元以上或按赔付金额的两倍处罚，并承担相关的法律责任及我方损失。</w:t>
            </w:r>
          </w:p>
        </w:tc>
        <w:tc>
          <w:tcPr>
            <w:tcW w:w="1197" w:type="dxa"/>
            <w:vAlign w:val="center"/>
          </w:tcPr>
          <w:p w14:paraId="25057775">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0105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287" w:type="dxa"/>
            <w:vMerge w:val="continue"/>
            <w:vAlign w:val="center"/>
          </w:tcPr>
          <w:p w14:paraId="59EC351D">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55BE8DD3">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食品安全性异物</w:t>
            </w:r>
          </w:p>
          <w:p w14:paraId="0A53ADE6">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（如原材料表面上的金属物、蚊虫鼠蚁、蟑螂等）</w:t>
            </w:r>
          </w:p>
        </w:tc>
        <w:tc>
          <w:tcPr>
            <w:tcW w:w="5165" w:type="dxa"/>
            <w:vAlign w:val="center"/>
          </w:tcPr>
          <w:p w14:paraId="474306A7">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出现有异物的情况，判定为供应商原因的：</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1、同一品种同一学期内出现第一次，扣除当批该品种总货款的50％作为处罚，出具供应商整改通知单要求整改；</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2、同一品种同一学期内出现第二次，扣除当批该品种总货款的100％作为处罚，出具供应商整改通知单要求整改，情节严重的约谈。</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如顾客（消费者）投诉的，情节严重的另处罚1000元以上或按赔付金额的两倍处罚，并承担相关的法律责任及我方损失。</w:t>
            </w:r>
          </w:p>
        </w:tc>
        <w:tc>
          <w:tcPr>
            <w:tcW w:w="1197" w:type="dxa"/>
            <w:vMerge w:val="restart"/>
            <w:vAlign w:val="center"/>
          </w:tcPr>
          <w:p w14:paraId="7163140D">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列入供应商年度考核依据</w:t>
            </w:r>
          </w:p>
        </w:tc>
      </w:tr>
      <w:tr w14:paraId="6544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287" w:type="dxa"/>
            <w:vMerge w:val="continue"/>
            <w:vAlign w:val="center"/>
          </w:tcPr>
          <w:p w14:paraId="3BA986DB">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71A74324">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批量整包原材料，表面不容易查看到安全风险的异物</w:t>
            </w:r>
          </w:p>
          <w:p w14:paraId="38C7C19A">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5165" w:type="dxa"/>
            <w:vAlign w:val="center"/>
          </w:tcPr>
          <w:p w14:paraId="625AFECB">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1、同一品种同一学期内出现第一次，扣除当批该品种总货款的10％作为处罚，出具供应商整改通知单要求整改；</w:t>
            </w:r>
          </w:p>
          <w:p w14:paraId="57EDA762">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2、同一品种同一学期内出现第二次，扣除当批该品种总货款的20％作为处罚，出具供应商整改通知单要求整改；</w:t>
            </w:r>
          </w:p>
          <w:p w14:paraId="533B3B2F">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3、同一品种同一学期内出现第三次，扣除当批该品种总货款的50％作为处罚，出具供应商整改通知单要求整改，情节严重的约谈。</w:t>
            </w:r>
          </w:p>
          <w:p w14:paraId="225A5916">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如顾客（消费者）投诉的，情节严重的另处罚1000元以上或按赔付金额的两倍处罚，并承担相关的法律责任及我方损失。</w:t>
            </w:r>
          </w:p>
        </w:tc>
        <w:tc>
          <w:tcPr>
            <w:tcW w:w="1197" w:type="dxa"/>
            <w:vMerge w:val="continue"/>
            <w:vAlign w:val="center"/>
          </w:tcPr>
          <w:p w14:paraId="7F1860C1">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2B09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1287" w:type="dxa"/>
            <w:vMerge w:val="restart"/>
            <w:vAlign w:val="center"/>
          </w:tcPr>
          <w:p w14:paraId="18EF4D5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食品安全异常</w:t>
            </w:r>
          </w:p>
          <w:p w14:paraId="2F75C2F1">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53C458F6">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农残/兽残超标</w:t>
            </w:r>
          </w:p>
        </w:tc>
        <w:tc>
          <w:tcPr>
            <w:tcW w:w="5165" w:type="dxa"/>
            <w:vAlign w:val="center"/>
          </w:tcPr>
          <w:p w14:paraId="2E95C52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一、中心食堂附属医院食堂使用</w:t>
            </w:r>
          </w:p>
          <w:p w14:paraId="42B99009">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1、全批次召回</w:t>
            </w:r>
          </w:p>
          <w:p w14:paraId="63D77073">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2、同一品种一学期内出现第一次，扣除当批该品种总货款的50％作为处罚，出具供应商整改通知单要求整改并承担相关法律责任及我方损失；暂停供应至提供第三方检测证明</w:t>
            </w:r>
          </w:p>
          <w:p w14:paraId="5B01DB0B">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3、同一品种一学期内出现第二次，扣除当批该品种总货款的100％作为处罚，出具供应商整改通知单要求整改；约谈并承担相关的法律责任及我方损失，暂停供应，重新审核通过后方可提出复供。</w:t>
            </w:r>
          </w:p>
          <w:p w14:paraId="713D2B15">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二、中大餐饮央厨大宗蔬菜类使用</w:t>
            </w:r>
          </w:p>
          <w:p w14:paraId="52AAA8A8">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1、同一品种当月内出现第一次，扣除当批该品种总货款的20％作为处罚，出具供应商整改通知单要求整改；</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2、同一品种当月内出现第二次，扣除当批该品种总货款的50％作为处罚，出具供应商整改通知单要求整改。</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br w:type="textWrapping"/>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3、同一品种当月内出现第三次，扣除当批该品种总货款的100％作为处罚，出具供应商整改通知单要求整改，约谈并暂停供应，重新审核通过后方可提出复供。</w:t>
            </w:r>
          </w:p>
        </w:tc>
        <w:tc>
          <w:tcPr>
            <w:tcW w:w="1197" w:type="dxa"/>
            <w:vMerge w:val="restart"/>
            <w:vAlign w:val="center"/>
          </w:tcPr>
          <w:p w14:paraId="781521C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列入供应商年度考核依据</w:t>
            </w:r>
          </w:p>
          <w:p w14:paraId="5DBCB218">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（我方送检时供应商支付第三方检测费用）</w:t>
            </w:r>
          </w:p>
        </w:tc>
      </w:tr>
      <w:tr w14:paraId="258C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1287" w:type="dxa"/>
            <w:vMerge w:val="continue"/>
            <w:vAlign w:val="center"/>
          </w:tcPr>
          <w:p w14:paraId="172670CC">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38C20087">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微生物超标</w:t>
            </w:r>
          </w:p>
          <w:p w14:paraId="059AFA4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（如菌落总数）</w:t>
            </w:r>
          </w:p>
        </w:tc>
        <w:tc>
          <w:tcPr>
            <w:tcW w:w="5165" w:type="dxa"/>
            <w:vAlign w:val="center"/>
          </w:tcPr>
          <w:p w14:paraId="258081B0">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1、全批次召回</w:t>
            </w:r>
          </w:p>
          <w:p w14:paraId="4DFBF522">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2、扣除当批该品种总货款的100％作为处罚，并要求整改，约谈并承担相关的法律责任及我方损失，暂停供应。</w:t>
            </w:r>
          </w:p>
        </w:tc>
        <w:tc>
          <w:tcPr>
            <w:tcW w:w="1197" w:type="dxa"/>
            <w:vMerge w:val="continue"/>
            <w:vAlign w:val="center"/>
          </w:tcPr>
          <w:p w14:paraId="55F7FC08">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6453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287" w:type="dxa"/>
            <w:vMerge w:val="continue"/>
            <w:vAlign w:val="center"/>
          </w:tcPr>
          <w:p w14:paraId="1F117A72">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7C933B7B">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使用违禁添加物</w:t>
            </w:r>
          </w:p>
        </w:tc>
        <w:tc>
          <w:tcPr>
            <w:tcW w:w="5165" w:type="dxa"/>
            <w:vAlign w:val="center"/>
          </w:tcPr>
          <w:p w14:paraId="375DD63E">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1、全批次召回</w:t>
            </w:r>
          </w:p>
          <w:p w14:paraId="25F0EC68">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2、扣除当批该品种总货款的100％作为处罚，并要求整改，约谈并承担相关的法律责任及我方损失，暂停供应。</w:t>
            </w:r>
          </w:p>
        </w:tc>
        <w:tc>
          <w:tcPr>
            <w:tcW w:w="1197" w:type="dxa"/>
            <w:vMerge w:val="continue"/>
            <w:vAlign w:val="center"/>
          </w:tcPr>
          <w:p w14:paraId="26AA0A21">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1888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287" w:type="dxa"/>
            <w:vAlign w:val="center"/>
          </w:tcPr>
          <w:p w14:paraId="6D534A96">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2F614312">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日常配合</w:t>
            </w:r>
          </w:p>
        </w:tc>
        <w:tc>
          <w:tcPr>
            <w:tcW w:w="5165" w:type="dxa"/>
            <w:vAlign w:val="center"/>
          </w:tcPr>
          <w:p w14:paraId="4156D6A4">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在日常配合中，经常出现不到位、不及时的情况，可给予每次500-1000元处罚，以作警示。供应商配送人员须遵守我司相关现场管理规章制度及遵循配送注意事项，造成公司财产损失的须承担修复原状费用或照价赔偿。</w:t>
            </w:r>
          </w:p>
        </w:tc>
        <w:tc>
          <w:tcPr>
            <w:tcW w:w="1197" w:type="dxa"/>
            <w:vAlign w:val="center"/>
          </w:tcPr>
          <w:p w14:paraId="3B7527E5">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r w14:paraId="739A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287" w:type="dxa"/>
            <w:vAlign w:val="center"/>
          </w:tcPr>
          <w:p w14:paraId="42C93206">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配合服务</w:t>
            </w:r>
          </w:p>
        </w:tc>
        <w:tc>
          <w:tcPr>
            <w:tcW w:w="2033" w:type="dxa"/>
            <w:vAlign w:val="center"/>
          </w:tcPr>
          <w:p w14:paraId="3B90F32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报价失误</w:t>
            </w:r>
          </w:p>
        </w:tc>
        <w:tc>
          <w:tcPr>
            <w:tcW w:w="5165" w:type="dxa"/>
            <w:vAlign w:val="center"/>
          </w:tcPr>
          <w:p w14:paraId="42CD43B6">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每期报价中，擅自修改采购部发出的报价单的排序、格式与字体；各品类报价失误率在1%以内（报价品种不足100个的品类，不允许失误），进行警告并出具供应商整改通知单要求整改；</w:t>
            </w:r>
          </w:p>
          <w:p w14:paraId="57AB7276">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每月报价的供应商，半年度累计两次或以上出错的，给予300-500元处罚；</w:t>
            </w:r>
          </w:p>
          <w:p w14:paraId="6752EE6F">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3个月/半年/一年报价的供应商，给予每次500元处罚；</w:t>
            </w:r>
          </w:p>
          <w:p w14:paraId="739202CB">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存在恶意报价行为的供应商，给予每次1000元处罚，情节严重的做停止新一期供货或者取消配送资格处理。</w:t>
            </w:r>
          </w:p>
        </w:tc>
        <w:tc>
          <w:tcPr>
            <w:tcW w:w="1197" w:type="dxa"/>
            <w:vAlign w:val="center"/>
          </w:tcPr>
          <w:p w14:paraId="43822A38">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列入供应商年度考核依据</w:t>
            </w:r>
          </w:p>
        </w:tc>
      </w:tr>
      <w:tr w14:paraId="4BD4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287" w:type="dxa"/>
            <w:vMerge w:val="restart"/>
            <w:vAlign w:val="center"/>
          </w:tcPr>
          <w:p w14:paraId="0A035370">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其他</w:t>
            </w:r>
          </w:p>
        </w:tc>
        <w:tc>
          <w:tcPr>
            <w:tcW w:w="2033" w:type="dxa"/>
            <w:vAlign w:val="center"/>
          </w:tcPr>
          <w:p w14:paraId="3CA4AD0E">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多次违规</w:t>
            </w:r>
          </w:p>
        </w:tc>
        <w:tc>
          <w:tcPr>
            <w:tcW w:w="5165" w:type="dxa"/>
            <w:vAlign w:val="center"/>
          </w:tcPr>
          <w:p w14:paraId="148FC2DD">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一学期累计三次处理后仍有违反的，除上述对应扣罚外，视情况扣罚履约保证金、无任何改善的暂停配送资格处理、情节严重无任何改善的公司可取消供应商供货资格。</w:t>
            </w:r>
          </w:p>
        </w:tc>
        <w:tc>
          <w:tcPr>
            <w:tcW w:w="1197" w:type="dxa"/>
            <w:vMerge w:val="restart"/>
            <w:vAlign w:val="center"/>
          </w:tcPr>
          <w:p w14:paraId="6A33446A">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取消供货资格</w:t>
            </w:r>
          </w:p>
        </w:tc>
      </w:tr>
      <w:tr w14:paraId="4506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287" w:type="dxa"/>
            <w:vMerge w:val="continue"/>
            <w:vAlign w:val="center"/>
          </w:tcPr>
          <w:p w14:paraId="359276B2">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c>
          <w:tcPr>
            <w:tcW w:w="2033" w:type="dxa"/>
            <w:vAlign w:val="center"/>
          </w:tcPr>
          <w:p w14:paraId="4EE05A89">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重大事件</w:t>
            </w:r>
          </w:p>
        </w:tc>
        <w:tc>
          <w:tcPr>
            <w:tcW w:w="5165" w:type="dxa"/>
            <w:vAlign w:val="center"/>
          </w:tcPr>
          <w:p w14:paraId="0FFE2BBD">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1、</w:t>
            </w:r>
            <w:r>
              <w:rPr>
                <w:rFonts w:hint="eastAsia" w:ascii="宋体" w:hAnsi="宋体" w:eastAsia="宋体" w:cs="宋体"/>
                <w:color w:val="0D0D0D" w:themeColor="text1" w:themeTint="F2"/>
                <w:kern w:val="0"/>
                <w:sz w:val="21"/>
                <w:szCs w:val="21"/>
                <w:lang w:bidi="ar"/>
                <w14:textFill>
                  <w14:solidFill>
                    <w14:schemeClr w14:val="tx1">
                      <w14:lumMod w14:val="95000"/>
                      <w14:lumOff w14:val="5000"/>
                    </w14:schemeClr>
                  </w14:solidFill>
                </w14:textFill>
                <w14:ligatures w14:val="none"/>
              </w:rPr>
              <w:t>生产或配送的食品或产品均不得违反食品安全法以及产品质量法的相关规定；</w:t>
            </w: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供应商有弄虚作假行为或所供货物被相关部门鉴定为假冒伪劣产品的，取消供货资格。</w:t>
            </w:r>
          </w:p>
          <w:p w14:paraId="24E0AFB4">
            <w:pPr>
              <w:spacing w:after="0" w:line="240" w:lineRule="auto"/>
              <w:jc w:val="both"/>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t>2、发生重大食品安全事件或被外部通报较大事件，扣罚履约保证金、取消供货资格，我司保留追究相关法律责任的权利。</w:t>
            </w:r>
          </w:p>
        </w:tc>
        <w:tc>
          <w:tcPr>
            <w:tcW w:w="1197" w:type="dxa"/>
            <w:vMerge w:val="continue"/>
            <w:vAlign w:val="center"/>
          </w:tcPr>
          <w:p w14:paraId="5AC14F27">
            <w:pPr>
              <w:spacing w:after="0" w:line="240" w:lineRule="auto"/>
              <w:jc w:val="center"/>
              <w:rPr>
                <w:rFonts w:hint="eastAsia" w:ascii="宋体" w:hAnsi="宋体" w:eastAsia="宋体" w:cs="宋体"/>
                <w:color w:val="0D0D0D" w:themeColor="text1" w:themeTint="F2"/>
                <w:kern w:val="0"/>
                <w:sz w:val="21"/>
                <w:szCs w:val="21"/>
                <w14:textFill>
                  <w14:solidFill>
                    <w14:schemeClr w14:val="tx1">
                      <w14:lumMod w14:val="95000"/>
                      <w14:lumOff w14:val="5000"/>
                    </w14:schemeClr>
                  </w14:solidFill>
                </w14:textFill>
                <w14:ligatures w14:val="none"/>
              </w:rPr>
            </w:pPr>
          </w:p>
        </w:tc>
      </w:tr>
    </w:tbl>
    <w:p w14:paraId="2074F9E0">
      <w:pPr>
        <w:spacing w:before="156" w:beforeLines="50" w:after="0" w:line="276"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说明：</w:t>
      </w:r>
    </w:p>
    <w:p w14:paraId="42A2D44D">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处罚金额按照以上条款比例，</w:t>
      </w:r>
    </w:p>
    <w:p w14:paraId="7BB76436">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如单次扣罚10%金额不足300元，则最低按300元/次处罚。</w:t>
      </w:r>
    </w:p>
    <w:p w14:paraId="458C6E71">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如单次扣罚20%金额不足500元，则最低按500元/次处罚。</w:t>
      </w:r>
    </w:p>
    <w:p w14:paraId="3775C496">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如单次扣罚50%金额不足2000元，则最低按2000元/次处罚。</w:t>
      </w:r>
    </w:p>
    <w:p w14:paraId="3C0378AC">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如单次扣罚100%金额不足5000元，则最低按5000元/次处罚。</w:t>
      </w:r>
    </w:p>
    <w:p w14:paraId="6C393194">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含冰量除需要差额补回外，如有扣罚部分超过10000元的，按10000元处罚。</w:t>
      </w:r>
    </w:p>
    <w:p w14:paraId="692FE576">
      <w:pPr>
        <w:spacing w:before="156" w:beforeLines="50" w:after="0" w:line="240" w:lineRule="auto"/>
        <w:ind w:left="-1034" w:leftChars="-470" w:firstLine="988" w:firstLineChars="412"/>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6D82D2E1">
      <w:pPr>
        <w:spacing w:before="156" w:beforeLines="50" w:after="0" w:line="276" w:lineRule="auto"/>
        <w:jc w:val="cente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mc:AlternateContent>
          <mc:Choice Requires="wps">
            <w:drawing>
              <wp:anchor distT="0" distB="0" distL="114300" distR="114300" simplePos="0" relativeHeight="251659264" behindDoc="0" locked="0" layoutInCell="1" allowOverlap="1">
                <wp:simplePos x="0" y="0"/>
                <wp:positionH relativeFrom="page">
                  <wp:posOffset>485775</wp:posOffset>
                </wp:positionH>
                <wp:positionV relativeFrom="paragraph">
                  <wp:posOffset>431800</wp:posOffset>
                </wp:positionV>
                <wp:extent cx="6448425" cy="9525"/>
                <wp:effectExtent l="0" t="0" r="28575" b="28575"/>
                <wp:wrapTopAndBottom/>
                <wp:docPr id="1" name="直接连接符 2"/>
                <wp:cNvGraphicFramePr/>
                <a:graphic xmlns:a="http://schemas.openxmlformats.org/drawingml/2006/main">
                  <a:graphicData uri="http://schemas.microsoft.com/office/word/2010/wordprocessingShape">
                    <wps:wsp>
                      <wps:cNvCnPr/>
                      <wps:spPr>
                        <a:xfrm flipV="1">
                          <a:off x="0" y="0"/>
                          <a:ext cx="6448425" cy="9525"/>
                        </a:xfrm>
                        <a:prstGeom prst="line">
                          <a:avLst/>
                        </a:prstGeom>
                        <a:noFill/>
                        <a:ln w="9525" cap="flat" cmpd="sng" algn="ctr">
                          <a:solidFill>
                            <a:srgbClr val="000000"/>
                          </a:solidFill>
                          <a:prstDash val="dash"/>
                        </a:ln>
                      </wps:spPr>
                      <wps:bodyPr/>
                    </wps:wsp>
                  </a:graphicData>
                </a:graphic>
              </wp:anchor>
            </w:drawing>
          </mc:Choice>
          <mc:Fallback>
            <w:pict>
              <v:line id="直接连接符 2" o:spid="_x0000_s1026" o:spt="20" style="position:absolute;left:0pt;flip:y;margin-left:38.25pt;margin-top:34pt;height:0.75pt;width:507.75pt;mso-position-horizontal-relative:page;mso-wrap-distance-bottom:0pt;mso-wrap-distance-top:0pt;z-index:251659264;mso-width-relative:page;mso-height-relative:page;" filled="f" stroked="t" coordsize="21600,21600" o:gfxdata="UEsDBAoAAAAAAIdO4kAAAAAAAAAAAAAAAAAEAAAAZHJzL1BLAwQUAAAACACHTuJAEDAzH9QAAAAJ&#10;AQAADwAAAGRycy9kb3ducmV2LnhtbE2PMW+DMBCF90r9D9ZV6tbYoIYCxWSolIGxaZT5gl1AxWeE&#10;nUD+fS9Tu93de3r3vWq3ulFc7RwGTxqSjQJhqfVmoE7D8Wv/koMIEcng6MlquNkAu/rxocLS+IU+&#10;7fUQO8EhFErU0Mc4lVKGtrcOw8ZPllj79rPDyOvcSTPjwuFulKlSmXQ4EH/ocbIfvW1/DhenYT35&#10;TCWvpsH9ksbmeAtNcci1fn5K1DuIaNf4Z4Y7PqNDzUxnfyETxKjhLduyU0OWc6W7roqUpzNfii3I&#10;upL/G9S/UEsDBBQAAAAIAIdO4kAyK7Ln3wEAAKYDAAAOAAAAZHJzL2Uyb0RvYy54bWytU72OEzEQ&#10;7pF4B8s92VyUOx2rbK646GgQROKnn3jtXUv+k8eXTV6CF0Cig4qSnrfh7jEYe5cAR3MFW1gz45lv&#10;5vs8u7o6WMP2MqL2ruFnszln0gnfatc1/N3bm2eXnGEC14LxTjb8KJFfrZ8+WQ2hlgvfe9PKyAjE&#10;YT2EhvcphbqqUPTSAs58kI4ulY8WErmxq9oIA6FbUy3m84tq8LEN0QuJSNHNeMknxPgYQK+UFnLj&#10;xa2VLo2oURpIRAl7HZCvy7RKSZFeK4UyMdNwYprKSU3I3uWzWq+g7iKEXotpBHjMCA84WdCOmp6g&#10;NpCA3Ub9D5TVInr0Ks2Et9VIpChCLM7mD7R500OQhQtJjeEkOv4/WPFqv41Mt7QJnDmw9OB3H7/9&#10;+PD5/vsnOu++fmGLLNIQsKbca7eNk4dhGzPjg4qWKaPD+4yRI8SKHYrEx5PE8pCYoODFcnm5XJxz&#10;Juju+TlZBFeNKLk2REwvpLcsGw032mUBoIb9S0xj6q+UHHb+RhtDcaiNY8MEyQTQYipaCOpjA5FD&#10;13EGpqONFykWRPRGt7k6F2Psdtcmsj3kPSnfNNhfabn1BrAf81qypizjiEXWaFQlWzvfHotYJU7P&#10;V3hOq5b340+/VP/+v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AwMx/UAAAACQEAAA8AAAAA&#10;AAAAAQAgAAAAIgAAAGRycy9kb3ducmV2LnhtbFBLAQIUABQAAAAIAIdO4kAyK7Ln3wEAAKYDAAAO&#10;AAAAAAAAAAEAIAAAACMBAABkcnMvZTJvRG9jLnhtbFBLBQYAAAAABgAGAFkBAAB0BQAAAAA=&#10;">
                <v:fill on="f" focussize="0,0"/>
                <v:stroke color="#000000" joinstyle="round" dashstyle="dash"/>
                <v:imagedata o:title=""/>
                <o:lock v:ext="edit" aspectratio="f"/>
                <w10:wrap type="topAndBottom"/>
              </v:line>
            </w:pict>
          </mc:Fallback>
        </mc:AlternateContent>
      </w: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确认回执</w:t>
      </w:r>
    </w:p>
    <w:p w14:paraId="4EE0FAF9">
      <w:pPr>
        <w:spacing w:before="156" w:beforeLines="50" w:after="0" w:line="276" w:lineRule="auto"/>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以上《供应商供货异常处理方式》我司已审阅并确认执行。</w:t>
      </w:r>
    </w:p>
    <w:p w14:paraId="2808F867">
      <w:pPr>
        <w:spacing w:before="156" w:beforeLines="50" w:after="0" w:line="276" w:lineRule="auto"/>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7B2E4801">
      <w:pPr>
        <w:wordWrap w:val="0"/>
        <w:spacing w:before="156" w:beforeLines="50" w:after="0" w:line="276" w:lineRule="auto"/>
        <w:jc w:val="right"/>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 xml:space="preserve">公司签章：                </w:t>
      </w:r>
    </w:p>
    <w:p w14:paraId="398D3E3B">
      <w:pPr>
        <w:wordWrap w:val="0"/>
        <w:spacing w:before="156" w:beforeLines="50" w:after="0" w:line="276" w:lineRule="auto"/>
        <w:jc w:val="right"/>
        <w:rPr>
          <w:rFonts w:hint="eastAsia" w:ascii="宋体" w:hAnsi="宋体" w:eastAsia="宋体" w:cs="宋体"/>
          <w:color w:val="0D0D0D" w:themeColor="text1" w:themeTint="F2"/>
          <w:sz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 xml:space="preserve">日    期：                </w:t>
      </w:r>
    </w:p>
    <w:p w14:paraId="7A993E9D">
      <w:pPr>
        <w:wordWrap w:val="0"/>
        <w:spacing w:before="156" w:beforeLines="50" w:after="0" w:line="276" w:lineRule="auto"/>
        <w:ind w:right="210"/>
        <w:jc w:val="right"/>
        <w:rPr>
          <w:rFonts w:hint="eastAsia" w:ascii="宋体" w:hAnsi="宋体" w:eastAsia="宋体" w:cs="宋体"/>
          <w:color w:val="0D0D0D" w:themeColor="text1" w:themeTint="F2"/>
          <w:sz w:val="21"/>
          <w14:textFill>
            <w14:solidFill>
              <w14:schemeClr w14:val="tx1">
                <w14:lumMod w14:val="95000"/>
                <w14:lumOff w14:val="5000"/>
              </w14:schemeClr>
            </w14:solidFill>
          </w14:textFill>
          <w14:ligatures w14:val="none"/>
        </w:rPr>
        <w:sectPr>
          <w:footerReference r:id="rId5" w:type="default"/>
          <w:pgSz w:w="11906" w:h="16838"/>
          <w:pgMar w:top="1418" w:right="1152" w:bottom="1418" w:left="1152" w:header="851" w:footer="992" w:gutter="0"/>
          <w:cols w:space="720" w:num="1"/>
          <w:docGrid w:type="lines" w:linePitch="312" w:charSpace="0"/>
        </w:sectPr>
      </w:pPr>
    </w:p>
    <w:p w14:paraId="6403FD6D">
      <w:pPr>
        <w:tabs>
          <w:tab w:val="right" w:pos="9923"/>
        </w:tabs>
        <w:autoSpaceDE w:val="0"/>
        <w:autoSpaceDN w:val="0"/>
        <w:adjustRightInd w:val="0"/>
        <w:spacing w:after="0" w:line="240" w:lineRule="auto"/>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附件2</w:t>
      </w:r>
    </w:p>
    <w:p w14:paraId="081E2A20">
      <w:pPr>
        <w:tabs>
          <w:tab w:val="right" w:pos="9923"/>
        </w:tabs>
        <w:spacing w:after="0" w:line="240" w:lineRule="auto"/>
        <w:jc w:val="center"/>
        <w:rPr>
          <w:rFonts w:hint="eastAsia" w:ascii="宋体" w:hAnsi="宋体" w:eastAsia="宋体" w:cs="宋体"/>
          <w:b/>
          <w:bCs/>
          <w:color w:val="0D0D0D" w:themeColor="text1" w:themeTint="F2"/>
          <w:sz w:val="32"/>
          <w:szCs w:val="32"/>
          <w14:textFill>
            <w14:solidFill>
              <w14:schemeClr w14:val="tx1">
                <w14:lumMod w14:val="95000"/>
                <w14:lumOff w14:val="5000"/>
              </w14:schemeClr>
            </w14:solidFill>
          </w14:textFill>
          <w14:ligatures w14:val="none"/>
        </w:rPr>
      </w:pPr>
      <w:r>
        <w:rPr>
          <w:rFonts w:hint="eastAsia" w:ascii="宋体" w:hAnsi="宋体" w:eastAsia="宋体" w:cs="宋体"/>
          <w:b/>
          <w:bCs/>
          <w:color w:val="0D0D0D" w:themeColor="text1" w:themeTint="F2"/>
          <w:sz w:val="32"/>
          <w:szCs w:val="32"/>
          <w14:textFill>
            <w14:solidFill>
              <w14:schemeClr w14:val="tx1">
                <w14:lumMod w14:val="95000"/>
                <w14:lumOff w14:val="5000"/>
              </w14:schemeClr>
            </w14:solidFill>
          </w14:textFill>
          <w14:ligatures w14:val="none"/>
        </w:rPr>
        <w:t>广州中大餐饮管理有限公司供应商行为准则</w:t>
      </w:r>
    </w:p>
    <w:p w14:paraId="0842B3D8">
      <w:pPr>
        <w:widowControl/>
        <w:spacing w:before="280" w:after="280" w:line="240" w:lineRule="auto"/>
        <w:jc w:val="both"/>
        <w:rPr>
          <w:rFonts w:ascii="宋体" w:hAnsi="Calibri" w:eastAsia="宋体" w:cs="Times New Roman"/>
          <w:color w:val="0D0D0D" w:themeColor="text1" w:themeTint="F2"/>
          <w:sz w:val="24"/>
          <w14:textFill>
            <w14:solidFill>
              <w14:schemeClr w14:val="tx1">
                <w14:lumMod w14:val="95000"/>
                <w14:lumOff w14:val="5000"/>
              </w14:schemeClr>
            </w14:solidFill>
          </w14:textFill>
          <w14:ligatures w14:val="none"/>
        </w:rPr>
      </w:pPr>
    </w:p>
    <w:p w14:paraId="01FA0B03">
      <w:pPr>
        <w:autoSpaceDE w:val="0"/>
        <w:autoSpaceDN w:val="0"/>
        <w:adjustRightInd w:val="0"/>
        <w:snapToGrid w:val="0"/>
        <w:spacing w:before="156" w:beforeLines="50" w:after="156" w:afterLines="50" w:line="360" w:lineRule="auto"/>
        <w:ind w:firstLine="480" w:firstLineChars="200"/>
        <w:jc w:val="both"/>
        <w:rPr>
          <w:rFonts w:ascii="Calibri" w:hAnsi="Calibri" w:eastAsia="宋体" w:cs="Times New Roman"/>
          <w:color w:val="0D0D0D" w:themeColor="text1" w:themeTint="F2"/>
          <w:sz w:val="24"/>
          <w14:textFill>
            <w14:solidFill>
              <w14:schemeClr w14:val="tx1">
                <w14:lumMod w14:val="95000"/>
                <w14:lumOff w14:val="5000"/>
              </w14:schemeClr>
            </w14:solidFill>
          </w14:textFill>
          <w14:ligatures w14:val="none"/>
        </w:rPr>
      </w:pPr>
      <w:bookmarkStart w:id="26" w:name="auto_fouce_2"/>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本行为准则旨在建立与供应商合作的基本原则，促进公平、透明和互利的业务关系，确保所有活动符合法律法规及行业实践。本行为准则适用于向广州中大餐饮管理有限公司</w:t>
      </w:r>
      <w:r>
        <w:rPr>
          <w:rFonts w:ascii="宋体" w:hAnsi="宋体" w:eastAsia="宋体" w:cs="宋体"/>
          <w:color w:val="0D0D0D" w:themeColor="text1" w:themeTint="F2"/>
          <w:sz w:val="24"/>
          <w14:textFill>
            <w14:solidFill>
              <w14:schemeClr w14:val="tx1">
                <w14:lumMod w14:val="95000"/>
                <w14:lumOff w14:val="5000"/>
              </w14:schemeClr>
            </w14:solidFill>
          </w14:textFill>
          <w14:ligatures w14:val="none"/>
        </w:rPr>
        <w:t>（以下简称“中大餐饮”）</w:t>
      </w: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提供货物和服务的供应商，明确了供应商的基本职责。中大餐饮保留基于项目合规及经营需要单方变更本行为准则之要求的权利，变更自书面通知供应商之日起生效。如发生此类变更，请供应商予以配合</w:t>
      </w:r>
      <w:bookmarkEnd w:id="26"/>
      <w:bookmarkStart w:id="27" w:name="auto_fouce_1"/>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。中大餐饮对本准则的合理变更不视为违约，供应商不得据此主张任何赔偿或抗辩。</w:t>
      </w:r>
      <w:bookmarkEnd w:id="27"/>
    </w:p>
    <w:p w14:paraId="708525A3">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一、合规经营</w:t>
      </w:r>
    </w:p>
    <w:p w14:paraId="3F01DD39">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w:t>
      </w:r>
      <w:bookmarkStart w:id="28" w:name="auto_fouce_3"/>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法律法规遵守：供应商必须严格遵守所有适用的国家法律法规及中大餐饮不时更新的内部政策标准，禁止任何形式的欺诈、贿赂或非法行为。</w:t>
      </w:r>
      <w:bookmarkEnd w:id="28"/>
    </w:p>
    <w:p w14:paraId="4590999D">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w:t>
      </w:r>
      <w:bookmarkStart w:id="29" w:name="auto_fouce_4"/>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反贿赂与反腐败：坚决杜绝行贿、受贿或利益输送行为，确保商业活动真实透明。供应商应建立并持续完善内部监督机制，确保有效预防、发现及纠正违规行为，并向中大餐饮定期提交合规报告。供应商因监督失职导致的违规行为，应承担相应的法律责任。</w:t>
      </w:r>
      <w:bookmarkEnd w:id="29"/>
    </w:p>
    <w:p w14:paraId="576207EE">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3.数据保护与隐私：在处理客户或公司数据时，供应商需遵循数据安全标准，防止信息泄露。</w:t>
      </w:r>
    </w:p>
    <w:p w14:paraId="66D724E1">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二、道德与诚信</w:t>
      </w:r>
    </w:p>
    <w:p w14:paraId="66AEA966">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1.公平竞争：禁止通过不正当手段获取商业优势，如操纵市场或恶意诋毁竞争对手。所有交易应基于质量、服务和价格等合法因素。</w:t>
      </w:r>
    </w:p>
    <w:p w14:paraId="55A589D7">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w:t>
      </w:r>
      <w:bookmarkStart w:id="30" w:name="auto_fouce_5"/>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利益冲突管理：供应商应在合作前及合作期间，如发现可能影响业务公正性的利益关系，应在3个工作日内以书面形式向中大餐饮披露。供应商未按要求披露的，视为重大违约，中大餐饮有权终止合同并要求赔偿。该义务适用于所有个人或关联方的利益冲突。</w:t>
      </w:r>
      <w:bookmarkEnd w:id="30"/>
    </w:p>
    <w:p w14:paraId="4AA5EA80">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3.知识产权尊重：保护并尊重知识产权，包括专利、商标和版权，禁止未经授权的使用或复制。</w:t>
      </w:r>
    </w:p>
    <w:p w14:paraId="5A2211D5">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三、品质与安全</w:t>
      </w:r>
    </w:p>
    <w:p w14:paraId="6812F058">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w:t>
      </w:r>
      <w:bookmarkStart w:id="31" w:name="auto_fouce_6"/>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产品质量保证：供应商须提供符合中大餐饮指定标准或行业最高标准的安全产品，建立经我方认可的质量管理体系，并接受我方不定期抽检，抽检不合格视为根本违约，确保从原料到成品的全程可控。若因产品质量引发事故或投诉，供应商应赔偿中大餐饮全部损失（含客户索赔及商誉损害）。</w:t>
      </w:r>
      <w:bookmarkEnd w:id="31"/>
    </w:p>
    <w:p w14:paraId="399B4340">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w:t>
      </w:r>
      <w:bookmarkStart w:id="32" w:name="auto_fouce_7"/>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服务可靠性：在接到中大餐饮通知后24小时内响应并48小时内解决客户问题，提升客户满意度。</w:t>
      </w:r>
      <w:bookmarkEnd w:id="32"/>
    </w:p>
    <w:p w14:paraId="146FBB94">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3.</w:t>
      </w:r>
      <w:bookmarkStart w:id="33" w:name="auto_fouce_8"/>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安全标准：遵守安全生产规范，预防事故，保护员工和消费者安全，每季度进行风险评估和培训，并向中大餐饮提交报告。</w:t>
      </w:r>
      <w:bookmarkEnd w:id="33"/>
    </w:p>
    <w:p w14:paraId="1D7BE1A1">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四、沟通与透明度</w:t>
      </w:r>
    </w:p>
    <w:p w14:paraId="348B8E31">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w:t>
      </w:r>
      <w:bookmarkStart w:id="34" w:name="auto_fouce_9"/>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信息共享：供应商应在收到我方需求后24小时内，以中大餐饮认可的书面方式准确、完整、可验证地传递业务信息（如订单状态、交货时间等），并按双方约定的时间节点持续更新。若供应商迟延、误导或隐瞒关键信息，导致中大餐饮损失的，供应商应承担全部责任。</w:t>
      </w:r>
      <w:bookmarkEnd w:id="34"/>
    </w:p>
    <w:p w14:paraId="68DACA2F">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w:t>
      </w:r>
      <w:bookmarkStart w:id="35" w:name="auto_fouce_10"/>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反馈机制：设立开放渠道接收客户、中大餐饮及合作方反馈，主动改进服务，促进持续优化。</w:t>
      </w:r>
      <w:bookmarkEnd w:id="35"/>
    </w:p>
    <w:p w14:paraId="2C8B6BDB">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3.</w:t>
      </w:r>
      <w:bookmarkStart w:id="36" w:name="auto_fouce_11"/>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危机管理：在突发事件发生后2小时内响应，并每日向中大餐饮汇报进展，透明沟通影响和解决方案，减少负面影响。</w:t>
      </w:r>
      <w:bookmarkEnd w:id="36"/>
    </w:p>
    <w:p w14:paraId="7BB570EB">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4.</w:t>
      </w:r>
      <w:bookmarkStart w:id="37" w:name="auto_fouce_12"/>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绩效评估：中大餐饮有权定期审查合作表现，设定改进目标，供应商无条件接受中大餐饮的绩效评估标准及结果，确保长期符合准则要求。</w:t>
      </w:r>
      <w:bookmarkEnd w:id="37"/>
    </w:p>
    <w:p w14:paraId="7AB9E8B2">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五、违规处理</w:t>
      </w:r>
    </w:p>
    <w:p w14:paraId="4920E249">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w:t>
      </w:r>
      <w:bookmarkStart w:id="38" w:name="auto_fouce_13"/>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举报与调查：设立举报机制保护举报人，供应商举报时需提供书面证据材料，中大餐饮有权对无实质证据的举报不予调查。对违规行为由中大餐饮主导调查，供应商应无条件配合我方或第三方审计机构，调查结论以我方认定为准，并采取纠正措施。</w:t>
      </w:r>
      <w:bookmarkEnd w:id="38"/>
    </w:p>
    <w:p w14:paraId="0D95DA79">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w:t>
      </w:r>
      <w:bookmarkStart w:id="39" w:name="auto_fouce_14"/>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纪律措施及违约责任：供应商违反本准则任何条款（包括但不限于第一至四条）均构成违约，中大餐饮有权根据违规严重程度，直接采取警告、暂停合作、罚款（金额由中大餐饮合理确定）、终止合同、追偿损失等处理措施，且不排除进一步追究法律责任。供应商须向中大餐饮承担全部损失（含直接损失、间接损失、可得利益损失及维权费用）；如因供应商违规导致中大餐饮遭受行政处罚，供应商应全额承担罚款及相关法律费用。若供应商未在收到书面通知后3个工作日内改正，中大餐饮有权立即终止合作并继续追责。</w:t>
      </w:r>
      <w:bookmarkEnd w:id="39"/>
    </w:p>
    <w:p w14:paraId="48EB002A">
      <w:pPr>
        <w:autoSpaceDE w:val="0"/>
        <w:autoSpaceDN w:val="0"/>
        <w:adjustRightInd w:val="0"/>
        <w:snapToGri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7A722B8A">
      <w:pPr>
        <w:tabs>
          <w:tab w:val="left" w:leader="underscore" w:pos="3402"/>
          <w:tab w:val="left" w:pos="5103"/>
          <w:tab w:val="left" w:leader="underscore" w:pos="8505"/>
        </w:tabs>
        <w:autoSpaceDE w:val="0"/>
        <w:autoSpaceDN w:val="0"/>
        <w:adjustRightInd w:val="0"/>
        <w:spacing w:before="156" w:beforeLines="50" w:after="156" w:afterLines="50" w:line="360" w:lineRule="auto"/>
        <w:jc w:val="cente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 xml:space="preserve">          </w:t>
      </w:r>
    </w:p>
    <w:p w14:paraId="08FD36A3">
      <w:pPr>
        <w:tabs>
          <w:tab w:val="left" w:leader="underscore" w:pos="3402"/>
          <w:tab w:val="left" w:pos="5103"/>
          <w:tab w:val="left" w:leader="underscore" w:pos="8505"/>
        </w:tabs>
        <w:autoSpaceDE w:val="0"/>
        <w:autoSpaceDN w:val="0"/>
        <w:adjustRightInd w:val="0"/>
        <w:spacing w:before="156" w:beforeLines="50" w:after="156" w:afterLines="50" w:line="360" w:lineRule="auto"/>
        <w:jc w:val="cente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 xml:space="preserve">  法定代表人或授权代表签字：</w:t>
      </w:r>
    </w:p>
    <w:p w14:paraId="7525B519">
      <w:pPr>
        <w:tabs>
          <w:tab w:val="left" w:pos="3402"/>
          <w:tab w:val="left" w:pos="5103"/>
          <w:tab w:val="left" w:leader="underscore" w:pos="8505"/>
        </w:tabs>
        <w:autoSpaceDE w:val="0"/>
        <w:autoSpaceDN w:val="0"/>
        <w:adjustRightInd w:val="0"/>
        <w:spacing w:before="156" w:beforeLines="50" w:after="156" w:afterLines="50" w:line="360" w:lineRule="auto"/>
        <w:jc w:val="cente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42A16E87">
      <w:pPr>
        <w:tabs>
          <w:tab w:val="left" w:pos="3402"/>
          <w:tab w:val="left" w:pos="5103"/>
          <w:tab w:val="left" w:leader="underscore" w:pos="8505"/>
        </w:tabs>
        <w:autoSpaceDE w:val="0"/>
        <w:autoSpaceDN w:val="0"/>
        <w:adjustRightInd w:val="0"/>
        <w:spacing w:before="156" w:beforeLines="50" w:after="156" w:afterLines="50" w:line="360" w:lineRule="auto"/>
        <w:ind w:firstLine="3360" w:firstLineChars="14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公司名称/印章：</w:t>
      </w:r>
    </w:p>
    <w:p w14:paraId="461A00FE">
      <w:pPr>
        <w:tabs>
          <w:tab w:val="left" w:pos="3402"/>
          <w:tab w:val="left" w:pos="5103"/>
          <w:tab w:val="left" w:leader="underscore" w:pos="8505"/>
        </w:tabs>
        <w:autoSpaceDE w:val="0"/>
        <w:autoSpaceDN w:val="0"/>
        <w:adjustRightInd w:val="0"/>
        <w:spacing w:before="156" w:beforeLines="50" w:after="156" w:afterLines="50" w:line="360" w:lineRule="auto"/>
        <w:ind w:firstLine="5280" w:firstLineChars="2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6EA4E2D8">
      <w:pPr>
        <w:tabs>
          <w:tab w:val="left" w:pos="3402"/>
          <w:tab w:val="left" w:pos="5103"/>
          <w:tab w:val="left" w:leader="underscore" w:pos="8505"/>
        </w:tabs>
        <w:autoSpaceDE w:val="0"/>
        <w:autoSpaceDN w:val="0"/>
        <w:adjustRightInd w:val="0"/>
        <w:spacing w:before="156" w:beforeLines="50" w:after="156" w:afterLines="50" w:line="360" w:lineRule="auto"/>
        <w:ind w:firstLine="3360" w:firstLineChars="14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日期：</w:t>
      </w:r>
    </w:p>
    <w:p w14:paraId="469F58C0">
      <w:pPr>
        <w:autoSpaceDE w:val="0"/>
        <w:autoSpaceDN w:val="0"/>
        <w:adjustRightInd w:val="0"/>
        <w:spacing w:before="156" w:beforeLines="50" w:after="156" w:afterLines="5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6A1CA752">
      <w:pPr>
        <w:autoSpaceDE w:val="0"/>
        <w:autoSpaceDN w:val="0"/>
        <w:adjustRightInd w:val="0"/>
        <w:spacing w:before="156" w:beforeLines="50" w:after="156" w:afterLines="50" w:line="360" w:lineRule="auto"/>
        <w:jc w:val="both"/>
        <w:rPr>
          <w:rFonts w:ascii="宋体" w:hAnsi="Calibri" w:eastAsia="宋体" w:cs="Times New Roman"/>
          <w:color w:val="0D0D0D" w:themeColor="text1" w:themeTint="F2"/>
          <w:sz w:val="24"/>
          <w14:textFill>
            <w14:solidFill>
              <w14:schemeClr w14:val="tx1">
                <w14:lumMod w14:val="95000"/>
                <w14:lumOff w14:val="5000"/>
              </w14:schemeClr>
            </w14:solidFill>
          </w14:textFill>
          <w14:ligatures w14:val="none"/>
        </w:rPr>
      </w:pPr>
    </w:p>
    <w:p w14:paraId="684BF25E">
      <w:pPr>
        <w:autoSpaceDE w:val="0"/>
        <w:autoSpaceDN w:val="0"/>
        <w:adjustRightInd w:val="0"/>
        <w:spacing w:before="156" w:beforeLines="50" w:after="156" w:afterLines="50" w:line="360" w:lineRule="auto"/>
        <w:ind w:firstLine="398" w:firstLineChars="166"/>
        <w:jc w:val="both"/>
        <w:rPr>
          <w:rFonts w:ascii="宋体" w:hAnsi="Calibri" w:eastAsia="宋体" w:cs="Times New Roman"/>
          <w:color w:val="0D0D0D" w:themeColor="text1" w:themeTint="F2"/>
          <w:sz w:val="24"/>
          <w14:textFill>
            <w14:solidFill>
              <w14:schemeClr w14:val="tx1">
                <w14:lumMod w14:val="95000"/>
                <w14:lumOff w14:val="5000"/>
              </w14:schemeClr>
            </w14:solidFill>
          </w14:textFill>
          <w14:ligatures w14:val="none"/>
        </w:rPr>
      </w:pPr>
      <w:bookmarkStart w:id="40" w:name="auto_fouce_21"/>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本文件必须在收到之后的20个工作日内由公司法定代</w:t>
      </w:r>
      <w:bookmarkStart w:id="41" w:name="auto_fouce_19"/>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表人或授权代表签署及公司盖章后发回广州中大餐饮管理有限</w:t>
      </w:r>
      <w:bookmarkEnd w:id="41"/>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公司采购部。</w:t>
      </w:r>
      <w:bookmarkEnd w:id="40"/>
    </w:p>
    <w:p w14:paraId="449DEA79">
      <w:pPr>
        <w:tabs>
          <w:tab w:val="right" w:pos="9923"/>
        </w:tabs>
        <w:autoSpaceDE w:val="0"/>
        <w:autoSpaceDN w:val="0"/>
        <w:adjustRightInd w:val="0"/>
        <w:spacing w:after="0" w:line="240" w:lineRule="auto"/>
        <w:jc w:val="both"/>
        <w:rPr>
          <w:rFonts w:hint="eastAsia" w:ascii="宋体" w:hAnsi="宋体" w:eastAsia="宋体" w:cs="宋体"/>
          <w:b/>
          <w:bCs/>
          <w:color w:val="0D0D0D" w:themeColor="text1" w:themeTint="F2"/>
          <w:sz w:val="28"/>
          <w:szCs w:val="28"/>
          <w:lang w:eastAsia="de-DE"/>
          <w14:textFill>
            <w14:solidFill>
              <w14:schemeClr w14:val="tx1">
                <w14:lumMod w14:val="95000"/>
                <w14:lumOff w14:val="5000"/>
              </w14:schemeClr>
            </w14:solidFill>
          </w14:textFill>
          <w14:ligatures w14:val="none"/>
        </w:rPr>
      </w:pPr>
      <w:r>
        <w:rPr>
          <w:rFonts w:hint="eastAsia" w:ascii="宋体" w:hAnsi="宋体" w:eastAsia="宋体" w:cs="宋体"/>
          <w:b/>
          <w:bCs/>
          <w:color w:val="0D0D0D" w:themeColor="text1" w:themeTint="F2"/>
          <w:sz w:val="28"/>
          <w:szCs w:val="28"/>
          <w:lang w:eastAsia="de-DE"/>
          <w14:textFill>
            <w14:solidFill>
              <w14:schemeClr w14:val="tx1">
                <w14:lumMod w14:val="95000"/>
                <w14:lumOff w14:val="5000"/>
              </w14:schemeClr>
            </w14:solidFill>
          </w14:textFill>
          <w14:ligatures w14:val="none"/>
        </w:rPr>
        <w:tab/>
      </w:r>
    </w:p>
    <w:p w14:paraId="7938F421">
      <w:pPr>
        <w:autoSpaceDE w:val="0"/>
        <w:autoSpaceDN w:val="0"/>
        <w:adjustRightInd w:val="0"/>
        <w:spacing w:after="0" w:line="240" w:lineRule="auto"/>
        <w:jc w:val="both"/>
        <w:rPr>
          <w:rFonts w:hint="eastAsia" w:ascii="宋体" w:hAnsi="宋体" w:eastAsia="宋体" w:cs="宋体"/>
          <w:color w:val="0D0D0D" w:themeColor="text1" w:themeTint="F2"/>
          <w:sz w:val="20"/>
          <w:szCs w:val="20"/>
          <w14:textFill>
            <w14:solidFill>
              <w14:schemeClr w14:val="tx1">
                <w14:lumMod w14:val="95000"/>
                <w14:lumOff w14:val="5000"/>
              </w14:schemeClr>
            </w14:solidFill>
          </w14:textFill>
          <w14:ligatures w14:val="none"/>
        </w:rPr>
      </w:pPr>
    </w:p>
    <w:p w14:paraId="18FA7D78">
      <w:pPr>
        <w:spacing w:before="156" w:beforeLines="50" w:after="0" w:line="276" w:lineRule="auto"/>
        <w:ind w:right="210"/>
        <w:rPr>
          <w:rFonts w:hint="eastAsia" w:ascii="宋体" w:hAnsi="宋体" w:eastAsia="宋体" w:cs="宋体"/>
          <w:color w:val="0D0D0D" w:themeColor="text1" w:themeTint="F2"/>
          <w:sz w:val="21"/>
          <w14:textFill>
            <w14:solidFill>
              <w14:schemeClr w14:val="tx1">
                <w14:lumMod w14:val="95000"/>
                <w14:lumOff w14:val="5000"/>
              </w14:schemeClr>
            </w14:solidFill>
          </w14:textFill>
          <w14:ligatures w14:val="none"/>
        </w:rPr>
        <w:sectPr>
          <w:pgSz w:w="11906" w:h="16838"/>
          <w:pgMar w:top="1418" w:right="1152" w:bottom="1418" w:left="1152" w:header="851" w:footer="992" w:gutter="0"/>
          <w:cols w:space="720" w:num="1"/>
          <w:docGrid w:type="lines" w:linePitch="312" w:charSpace="0"/>
        </w:sectPr>
      </w:pPr>
    </w:p>
    <w:p w14:paraId="5CAC1239">
      <w:pPr>
        <w:tabs>
          <w:tab w:val="right" w:pos="9923"/>
        </w:tabs>
        <w:autoSpaceDE w:val="0"/>
        <w:autoSpaceDN w:val="0"/>
        <w:adjustRightInd w:val="0"/>
        <w:spacing w:after="0" w:line="240" w:lineRule="auto"/>
        <w:jc w:val="both"/>
        <w:rPr>
          <w:rFonts w:hint="eastAsia" w:ascii="宋体" w:hAnsi="宋体" w:eastAsia="宋体" w:cs="宋体"/>
          <w:b/>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附件3</w:t>
      </w:r>
    </w:p>
    <w:p w14:paraId="5044064C">
      <w:pPr>
        <w:spacing w:after="0" w:line="240" w:lineRule="auto"/>
        <w:ind w:right="-207" w:rightChars="-94"/>
        <w:jc w:val="center"/>
        <w:rPr>
          <w:rFonts w:hint="eastAsia" w:ascii="宋体" w:hAnsi="宋体" w:eastAsia="宋体" w:cs="宋体"/>
          <w:b/>
          <w:color w:val="0D0D0D" w:themeColor="text1" w:themeTint="F2"/>
          <w:sz w:val="44"/>
          <w:szCs w:val="44"/>
          <w14:textFill>
            <w14:solidFill>
              <w14:schemeClr w14:val="tx1">
                <w14:lumMod w14:val="95000"/>
                <w14:lumOff w14:val="5000"/>
              </w14:schemeClr>
            </w14:solidFill>
          </w14:textFill>
          <w14:ligatures w14:val="none"/>
        </w:rPr>
      </w:pPr>
      <w:r>
        <w:rPr>
          <w:rFonts w:hint="eastAsia" w:ascii="宋体" w:hAnsi="宋体" w:eastAsia="宋体" w:cs="宋体"/>
          <w:b/>
          <w:color w:val="0D0D0D" w:themeColor="text1" w:themeTint="F2"/>
          <w:sz w:val="44"/>
          <w:szCs w:val="44"/>
          <w14:textFill>
            <w14:solidFill>
              <w14:schemeClr w14:val="tx1">
                <w14:lumMod w14:val="95000"/>
                <w14:lumOff w14:val="5000"/>
              </w14:schemeClr>
            </w14:solidFill>
          </w14:textFill>
          <w14:ligatures w14:val="none"/>
        </w:rPr>
        <w:t>廉洁承诺书</w:t>
      </w:r>
    </w:p>
    <w:p w14:paraId="5CB27989">
      <w:pPr>
        <w:spacing w:after="0" w:line="240" w:lineRule="auto"/>
        <w:ind w:left="-444" w:leftChars="-202" w:right="-207" w:rightChars="-94" w:firstLine="1960" w:firstLineChars="700"/>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p>
    <w:p w14:paraId="45ED5423">
      <w:pPr>
        <w:spacing w:after="0" w:line="240" w:lineRule="auto"/>
        <w:ind w:right="-207" w:rightChars="-94"/>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bCs/>
          <w:color w:val="0D0D0D" w:themeColor="text1" w:themeTint="F2"/>
          <w:sz w:val="28"/>
          <w:szCs w:val="28"/>
          <w14:textFill>
            <w14:solidFill>
              <w14:schemeClr w14:val="tx1">
                <w14:lumMod w14:val="95000"/>
                <w14:lumOff w14:val="5000"/>
              </w14:schemeClr>
            </w14:solidFill>
          </w14:textFill>
          <w14:ligatures w14:val="none"/>
        </w:rPr>
        <w:t>广州中大餐饮管理有限公司：</w:t>
      </w:r>
    </w:p>
    <w:p w14:paraId="3CC1949D">
      <w:pPr>
        <w:spacing w:after="0" w:line="240" w:lineRule="auto"/>
        <w:ind w:right="-207" w:rightChars="-94"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为确保采购活动的公开、公正、公平，防止采购中发生行受贿、侵占、合同诈骗等违纪违法行为，降低采购成本，保护采购人员(防止其违法犯罪)，我方特向你方做出承诺如下 :</w:t>
      </w:r>
    </w:p>
    <w:p w14:paraId="696F12F7">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1、在任何采购环节，不以任何理由向你方人员行贿，包括但不限于送钱、物、购物卡、有价证券、免费提供劳务、支付应由你方个人支付的各种费用和其他各种变相行贿行为；</w:t>
      </w:r>
    </w:p>
    <w:p w14:paraId="653775F4">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2、不与你方人员及其亲属从事本采购项目相关的任何物资买卖、提供劳务及中介活动等任何交易交往行为，未经你方允许不转包、分包项目；</w:t>
      </w:r>
    </w:p>
    <w:p w14:paraId="1BB504E2">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3、不伙同他人串标、围标、虚假投标、恶意低价或者非法排挤其他竞标人参与公平竞争损害你方合法利益；</w:t>
      </w:r>
    </w:p>
    <w:p w14:paraId="0A891384">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4、诚信正当交易，不掺杂掺假、以假充真、以次充好、以不合格冒充合格；</w:t>
      </w:r>
    </w:p>
    <w:p w14:paraId="47BE7862">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 xml:space="preserve">5、你方人员如提出吃、拿、卡、要等违背本承诺书的要求或有其他不正当行为，我方保证及时主动向你方及你方主管单位的纪检部门举报，联系电话：020-84115282；  </w:t>
      </w:r>
    </w:p>
    <w:p w14:paraId="711D21BD">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6、我方已经知晓并支持你方关于廉洁从业方面的相关规定，将无条件配合你方关于规范采购行为的调查、检查、调研等工作，及时完整提供相关资料和客观信息。</w:t>
      </w:r>
    </w:p>
    <w:p w14:paraId="05A43D36">
      <w:pPr>
        <w:spacing w:after="0" w:line="240" w:lineRule="auto"/>
        <w:ind w:firstLine="560" w:firstLineChars="2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我方将严格遵守本承诺，如有违反，你方可单方面取消本次合作项目(如已中选，则中选无效，已签订合同的，中止或终止执行)，我方自愿向你方支付不低于行贿金额10倍以上的违约金，并承担因取消或者中断合同给你方造成的经济损失。同时三年内不参加你方组织的所有采购招标活动。</w:t>
      </w:r>
    </w:p>
    <w:p w14:paraId="08CCE350">
      <w:pPr>
        <w:spacing w:after="0" w:line="240" w:lineRule="auto"/>
        <w:ind w:firstLine="4760" w:firstLineChars="17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p>
    <w:p w14:paraId="37392B5C">
      <w:pPr>
        <w:spacing w:after="0" w:line="240" w:lineRule="auto"/>
        <w:ind w:firstLine="4760" w:firstLineChars="17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p>
    <w:p w14:paraId="27414436">
      <w:pPr>
        <w:spacing w:after="0" w:line="240" w:lineRule="auto"/>
        <w:ind w:firstLine="4760" w:firstLineChars="1700"/>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p>
    <w:p w14:paraId="0DE292A7">
      <w:pPr>
        <w:spacing w:after="0" w:line="240" w:lineRule="auto"/>
        <w:ind w:firstLine="1120" w:firstLineChars="400"/>
        <w:jc w:val="center"/>
        <w:rPr>
          <w:rFonts w:hint="eastAsia" w:ascii="宋体" w:hAnsi="宋体" w:eastAsia="宋体" w:cs="宋体"/>
          <w:color w:val="0D0D0D" w:themeColor="text1" w:themeTint="F2"/>
          <w:sz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承 诺 方（盖章） :</w:t>
      </w:r>
    </w:p>
    <w:p w14:paraId="4820CBA3">
      <w:pPr>
        <w:spacing w:after="0" w:line="240" w:lineRule="auto"/>
        <w:ind w:firstLine="3402" w:firstLineChars="1215"/>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 xml:space="preserve">承诺方代表签名：  </w:t>
      </w:r>
    </w:p>
    <w:p w14:paraId="2D31042F">
      <w:pPr>
        <w:spacing w:after="0" w:line="240" w:lineRule="auto"/>
        <w:ind w:firstLine="3402" w:firstLineChars="1215"/>
        <w:jc w:val="both"/>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8"/>
          <w:szCs w:val="28"/>
          <w14:textFill>
            <w14:solidFill>
              <w14:schemeClr w14:val="tx1">
                <w14:lumMod w14:val="95000"/>
                <w14:lumOff w14:val="5000"/>
              </w14:schemeClr>
            </w14:solidFill>
          </w14:textFill>
          <w14:ligatures w14:val="none"/>
        </w:rPr>
        <w:t>承诺日期:      年    月   日</w:t>
      </w:r>
    </w:p>
    <w:p w14:paraId="4C7A3BFE">
      <w:pPr>
        <w:spacing w:after="0" w:line="240" w:lineRule="auto"/>
        <w:jc w:val="both"/>
        <w:rPr>
          <w:rFonts w:hint="eastAsia" w:ascii="宋体" w:hAnsi="宋体" w:eastAsia="宋体" w:cs="宋体"/>
          <w:color w:val="0D0D0D" w:themeColor="text1" w:themeTint="F2"/>
          <w:sz w:val="21"/>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1"/>
          <w14:textFill>
            <w14:solidFill>
              <w14:schemeClr w14:val="tx1">
                <w14:lumMod w14:val="95000"/>
                <w14:lumOff w14:val="5000"/>
              </w14:schemeClr>
            </w14:solidFill>
          </w14:textFill>
          <w14:ligatures w14:val="none"/>
        </w:rPr>
        <w:br w:type="page"/>
      </w:r>
    </w:p>
    <w:p w14:paraId="085C4C9A">
      <w:pPr>
        <w:tabs>
          <w:tab w:val="right" w:pos="9923"/>
        </w:tabs>
        <w:autoSpaceDE w:val="0"/>
        <w:autoSpaceDN w:val="0"/>
        <w:adjustRightInd w:val="0"/>
        <w:spacing w:after="0" w:line="240" w:lineRule="auto"/>
        <w:jc w:val="both"/>
        <w:rPr>
          <w:rFonts w:hint="eastAsia" w:ascii="宋体" w:hAnsi="宋体" w:eastAsia="宋体" w:cs="宋体"/>
          <w:b/>
          <w:color w:val="0D0D0D" w:themeColor="text1" w:themeTint="F2"/>
          <w:sz w:val="28"/>
          <w:szCs w:val="28"/>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附件4</w:t>
      </w:r>
    </w:p>
    <w:p w14:paraId="57F374CE">
      <w:pPr>
        <w:spacing w:after="0" w:line="360" w:lineRule="auto"/>
        <w:ind w:firstLine="640" w:firstLineChars="200"/>
        <w:jc w:val="center"/>
        <w:rPr>
          <w:rFonts w:hint="eastAsia" w:ascii="宋体" w:hAnsi="宋体" w:eastAsia="宋体" w:cs="宋体"/>
          <w:color w:val="0D0D0D" w:themeColor="text1" w:themeTint="F2"/>
          <w:sz w:val="32"/>
          <w:szCs w:val="32"/>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32"/>
          <w:szCs w:val="32"/>
          <w14:textFill>
            <w14:solidFill>
              <w14:schemeClr w14:val="tx1">
                <w14:lumMod w14:val="95000"/>
                <w14:lumOff w14:val="5000"/>
              </w14:schemeClr>
            </w14:solidFill>
          </w14:textFill>
          <w14:ligatures w14:val="none"/>
        </w:rPr>
        <w:t>供应商保密确认函</w:t>
      </w:r>
    </w:p>
    <w:p w14:paraId="31D4D9E7">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4DB84F4E">
      <w:pPr>
        <w:spacing w:after="0" w:line="360" w:lineRule="auto"/>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致：广州中大餐饮管理有限公司（以下简称“贵司”）</w:t>
      </w:r>
    </w:p>
    <w:p w14:paraId="32C73BC1">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204C1B7B">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本公司，即下方签署方，作为贵司的供应商，为开启和管理与贵司之间的采购和供应关系（包括履行贵司签发的任何订单以及与之有关的一切讨论、询问、技术可行性测试和评估）之目的（以下简称“指定目的”），已从或将会从贵司知悉、获取或接触相关的保密信息。</w:t>
      </w:r>
    </w:p>
    <w:p w14:paraId="22C6F249">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4549A1A0">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为保护贵司的合法权益，本公司自愿并不可撤销地确认及同意如下：</w:t>
      </w:r>
    </w:p>
    <w:p w14:paraId="34CA5F6D">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52BBAC71">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一、保密信息的定义</w:t>
      </w:r>
    </w:p>
    <w:p w14:paraId="04D34EB6">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本确认函所称“保密信息”，是指本公司为前述“指定目的”已从或将会从贵司收到的一切规格、资料、样品、流程及其他技术信息、业务信息或商业信息以及产生于前述资料的任何信息。此等信息无论是以口头、书面、电子、图像或其他任何形式披露，无论是否被标记为“保密”，在披露时所处的环境下可被合理理解为具有保密性质的，均受本确认函约束。</w:t>
      </w:r>
    </w:p>
    <w:p w14:paraId="397F3F8F">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61B62791">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二、保密义务</w:t>
      </w:r>
    </w:p>
    <w:p w14:paraId="2418BE9E">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  使用限制：本公司仅可将保密信息用于“指定目的”，不得用于任何其他用途，包括但不限于禁止将保密信息用于自身产品研发、商业推广、技术反向工程等行为。</w:t>
      </w:r>
    </w:p>
    <w:p w14:paraId="64557E2D">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  披露限制：未经贵司事先书面同意，本公司不得向任何第三方（包括但不限于非直接参与本项目的关联公司、个人或实体）披露任何保密信息。</w:t>
      </w:r>
    </w:p>
    <w:p w14:paraId="3ED668D4">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3.  内部管控：本公司仅可在为达成“指定目的”而必须知悉的本公司员工及关联公司员工范围内传播保密信息，并确保该等人员受到不低于本确认函要求的保密义务的约束。本公司应对其员工、顾问及关联公司的行为承担全部责任。</w:t>
      </w:r>
    </w:p>
    <w:p w14:paraId="428056BF">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4.  关系保密：本公司同意对与贵司之间潜在的或现有的商业关系予以保密，未经贵司事先书面批准，不向任何第三方披露该等关系，且即便获得批准，供应商仍须确保第三方承担与本确认函同等严格的保密义务。本公司进一步承诺，未经贵司事先书面批准，不在任何宣传材料、公开文件、社交媒体中暗示或明示与贵司存在合作关系。</w:t>
      </w:r>
    </w:p>
    <w:p w14:paraId="508CAD09">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5.  信息归还：根据贵司要求，本公司将立即归还或按贵司指示销毁所有保密信息及其副本。</w:t>
      </w:r>
    </w:p>
    <w:p w14:paraId="3FD70F55">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6.  持续义务：本保密义务不因双方合作关系的暂停、中止或终止而失效，在本确认函生效后持续有效，直至该等信息进入公共领域（非因本公司或其人员的过错所致）。</w:t>
      </w:r>
    </w:p>
    <w:p w14:paraId="3873FA49">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54558428">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三、违约责任</w:t>
      </w:r>
    </w:p>
    <w:p w14:paraId="6FBBD0DD">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本公司确认，如违反本确认函下的任何义务，愿意承担由此给贵司造成的一切损失（包括但不限于直接经济损失、商誉损失、以及贵司为维权所支付的律师费、调查费、诉讼费等全部合理开支），并接受贵司相应的追责行为。</w:t>
      </w:r>
    </w:p>
    <w:p w14:paraId="1348A26D">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648BF80D">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四、其他</w:t>
      </w:r>
    </w:p>
    <w:p w14:paraId="68B7FD5C">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1.  本确认函旨在补充（而非取代）本公司与贵司之间任何现已有效的保密协议。如存在不一致之处，应以对贵司保密信息保护更为有利的约定为准。</w:t>
      </w:r>
    </w:p>
    <w:p w14:paraId="757FAF2D">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2.  本确认函一经本公司签署即对本公司具有法律约束力。</w:t>
      </w:r>
    </w:p>
    <w:p w14:paraId="3E703BBF">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72B0E587">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特此确认！</w:t>
      </w:r>
    </w:p>
    <w:p w14:paraId="07624F67">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618CD07F">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供应商（乙方）：</w:t>
      </w:r>
    </w:p>
    <w:p w14:paraId="72278D2C">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（公司盖章）</w:t>
      </w:r>
    </w:p>
    <w:p w14:paraId="725FC68B">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5F50C28C">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法定代表人/授权代表（签字）：</w:t>
      </w:r>
    </w:p>
    <w:p w14:paraId="38445F09">
      <w:pPr>
        <w:spacing w:after="0" w:line="360" w:lineRule="auto"/>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31FE9E82">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r>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t>日期： 年 月 日</w:t>
      </w:r>
    </w:p>
    <w:p w14:paraId="1013AA96">
      <w:pPr>
        <w:spacing w:after="0" w:line="360" w:lineRule="auto"/>
        <w:ind w:firstLine="480" w:firstLineChars="200"/>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5D83E94C">
      <w:pPr>
        <w:spacing w:after="0" w:line="360" w:lineRule="auto"/>
        <w:jc w:val="both"/>
        <w:rPr>
          <w:rFonts w:hint="eastAsia" w:ascii="宋体" w:hAnsi="宋体" w:eastAsia="宋体" w:cs="宋体"/>
          <w:color w:val="0D0D0D" w:themeColor="text1" w:themeTint="F2"/>
          <w:sz w:val="24"/>
          <w14:textFill>
            <w14:solidFill>
              <w14:schemeClr w14:val="tx1">
                <w14:lumMod w14:val="95000"/>
                <w14:lumOff w14:val="5000"/>
              </w14:schemeClr>
            </w14:solidFill>
          </w14:textFill>
          <w14:ligatures w14:val="none"/>
        </w:rPr>
      </w:pPr>
    </w:p>
    <w:p w14:paraId="2899FA47">
      <w:pPr>
        <w:spacing w:before="380" w:after="140" w:line="360" w:lineRule="auto"/>
        <w:outlineLvl w:val="0"/>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附件：响应文件模板</w:t>
      </w:r>
      <w:bookmarkEnd w:id="23"/>
    </w:p>
    <w:p w14:paraId="36233E53">
      <w:pPr>
        <w:spacing w:before="320" w:after="120" w:line="360" w:lineRule="auto"/>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42" w:name="heading_40"/>
      <w:r>
        <w:rPr>
          <w:rFonts w:ascii="宋体" w:hAnsi="宋体" w:eastAsia="宋体" w:cs="Arial"/>
          <w:b/>
          <w:color w:val="0D0D0D" w:themeColor="text1" w:themeTint="F2"/>
          <w:sz w:val="24"/>
          <w14:textFill>
            <w14:solidFill>
              <w14:schemeClr w14:val="tx1">
                <w14:lumMod w14:val="95000"/>
                <w14:lumOff w14:val="5000"/>
              </w14:schemeClr>
            </w14:solidFill>
          </w14:textFill>
        </w:rPr>
        <w:t>附件1 法定代表人身份证明</w:t>
      </w:r>
      <w:bookmarkEnd w:id="42"/>
    </w:p>
    <w:p w14:paraId="011AC967">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供应商名称</w:t>
      </w:r>
      <w:r>
        <w:rPr>
          <w:rFonts w:ascii="宋体" w:hAnsi="宋体" w:eastAsia="宋体" w:cs="Arial"/>
          <w:color w:val="0D0D0D" w:themeColor="text1" w:themeTint="F2"/>
          <w:sz w:val="24"/>
          <w14:textFill>
            <w14:solidFill>
              <w14:schemeClr w14:val="tx1">
                <w14:lumMod w14:val="95000"/>
                <w14:lumOff w14:val="5000"/>
              </w14:schemeClr>
            </w14:solidFill>
          </w14:textFill>
        </w:rPr>
        <w:t>：________________________</w:t>
      </w:r>
    </w:p>
    <w:p w14:paraId="7BAD2053">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单位性质</w:t>
      </w:r>
      <w:r>
        <w:rPr>
          <w:rFonts w:ascii="宋体" w:hAnsi="宋体" w:eastAsia="宋体" w:cs="Arial"/>
          <w:color w:val="0D0D0D" w:themeColor="text1" w:themeTint="F2"/>
          <w:sz w:val="24"/>
          <w14:textFill>
            <w14:solidFill>
              <w14:schemeClr w14:val="tx1">
                <w14:lumMod w14:val="95000"/>
                <w14:lumOff w14:val="5000"/>
              </w14:schemeClr>
            </w14:solidFill>
          </w14:textFill>
        </w:rPr>
        <w:t>：________________________</w:t>
      </w:r>
    </w:p>
    <w:p w14:paraId="3BBDFAED">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地    址</w:t>
      </w:r>
      <w:r>
        <w:rPr>
          <w:rFonts w:ascii="宋体" w:hAnsi="宋体" w:eastAsia="宋体" w:cs="Arial"/>
          <w:color w:val="0D0D0D" w:themeColor="text1" w:themeTint="F2"/>
          <w:sz w:val="24"/>
          <w14:textFill>
            <w14:solidFill>
              <w14:schemeClr w14:val="tx1">
                <w14:lumMod w14:val="95000"/>
                <w14:lumOff w14:val="5000"/>
              </w14:schemeClr>
            </w14:solidFill>
          </w14:textFill>
        </w:rPr>
        <w:t>：________________________</w:t>
      </w:r>
    </w:p>
    <w:p w14:paraId="02503556">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成立时间</w:t>
      </w:r>
      <w:r>
        <w:rPr>
          <w:rFonts w:ascii="宋体" w:hAnsi="宋体" w:eastAsia="宋体" w:cs="Arial"/>
          <w:color w:val="0D0D0D" w:themeColor="text1" w:themeTint="F2"/>
          <w:sz w:val="24"/>
          <w14:textFill>
            <w14:solidFill>
              <w14:schemeClr w14:val="tx1">
                <w14:lumMod w14:val="95000"/>
                <w14:lumOff w14:val="5000"/>
              </w14:schemeClr>
            </w14:solidFill>
          </w14:textFill>
        </w:rPr>
        <w:t>：____年____月____日</w:t>
      </w:r>
    </w:p>
    <w:p w14:paraId="5A1AD28C">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经营期限</w:t>
      </w:r>
      <w:r>
        <w:rPr>
          <w:rFonts w:ascii="宋体" w:hAnsi="宋体" w:eastAsia="宋体" w:cs="Arial"/>
          <w:color w:val="0D0D0D" w:themeColor="text1" w:themeTint="F2"/>
          <w:sz w:val="24"/>
          <w14:textFill>
            <w14:solidFill>
              <w14:schemeClr w14:val="tx1">
                <w14:lumMod w14:val="95000"/>
                <w14:lumOff w14:val="5000"/>
              </w14:schemeClr>
            </w14:solidFill>
          </w14:textFill>
        </w:rPr>
        <w:t>：________________________</w:t>
      </w:r>
    </w:p>
    <w:p w14:paraId="520C2871">
      <w:pPr>
        <w:spacing w:before="120" w:after="120" w:line="360" w:lineRule="auto"/>
        <w:rPr>
          <w:rFonts w:hint="eastAsia" w:ascii="宋体" w:hAnsi="宋体" w:eastAsia="宋体" w:cs="Arial"/>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姓    名</w:t>
      </w:r>
      <w:r>
        <w:rPr>
          <w:rFonts w:ascii="宋体" w:hAnsi="宋体" w:eastAsia="宋体" w:cs="Arial"/>
          <w:color w:val="0D0D0D" w:themeColor="text1" w:themeTint="F2"/>
          <w:sz w:val="24"/>
          <w14:textFill>
            <w14:solidFill>
              <w14:schemeClr w14:val="tx1">
                <w14:lumMod w14:val="95000"/>
                <w14:lumOff w14:val="5000"/>
              </w14:schemeClr>
            </w14:solidFill>
          </w14:textFill>
        </w:rPr>
        <w:t xml:space="preserve">：______  性别：______  年龄：______  </w:t>
      </w:r>
    </w:p>
    <w:p w14:paraId="377850E4">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职务：______系</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w:t>
      </w:r>
      <w:r>
        <w:rPr>
          <w:rFonts w:ascii="宋体" w:hAnsi="宋体" w:eastAsia="宋体" w:cs="Arial"/>
          <w:color w:val="0D0D0D" w:themeColor="text1" w:themeTint="F2"/>
          <w:sz w:val="24"/>
          <w14:textFill>
            <w14:solidFill>
              <w14:schemeClr w14:val="tx1">
                <w14:lumMod w14:val="95000"/>
                <w14:lumOff w14:val="5000"/>
              </w14:schemeClr>
            </w14:solidFill>
          </w14:textFill>
        </w:rPr>
        <w:t>_______</w:t>
      </w:r>
      <w:r>
        <w:rPr>
          <w:rFonts w:ascii="宋体" w:hAnsi="宋体" w:eastAsia="宋体" w:cs="Arial"/>
          <w:color w:val="0D0D0D" w:themeColor="text1" w:themeTint="F2"/>
          <w:sz w:val="24"/>
          <w:u w:val="single"/>
          <w14:textFill>
            <w14:solidFill>
              <w14:schemeClr w14:val="tx1">
                <w14:lumMod w14:val="95000"/>
                <w14:lumOff w14:val="5000"/>
              </w14:schemeClr>
            </w14:solidFill>
          </w14:textFill>
        </w:rPr>
        <w:t>（供应商</w:t>
      </w:r>
      <w:r>
        <w:rPr>
          <w:rFonts w:hint="eastAsia" w:ascii="宋体" w:hAnsi="宋体" w:eastAsia="宋体" w:cs="Arial"/>
          <w:color w:val="0D0D0D" w:themeColor="text1" w:themeTint="F2"/>
          <w:sz w:val="24"/>
          <w:u w:val="single"/>
          <w14:textFill>
            <w14:solidFill>
              <w14:schemeClr w14:val="tx1">
                <w14:lumMod w14:val="95000"/>
                <w14:lumOff w14:val="5000"/>
              </w14:schemeClr>
            </w14:solidFill>
          </w14:textFill>
        </w:rPr>
        <w:t>单位</w:t>
      </w:r>
      <w:r>
        <w:rPr>
          <w:rFonts w:ascii="宋体" w:hAnsi="宋体" w:eastAsia="宋体" w:cs="Arial"/>
          <w:color w:val="0D0D0D" w:themeColor="text1" w:themeTint="F2"/>
          <w:sz w:val="24"/>
          <w:u w:val="single"/>
          <w14:textFill>
            <w14:solidFill>
              <w14:schemeClr w14:val="tx1">
                <w14:lumMod w14:val="95000"/>
                <w14:lumOff w14:val="5000"/>
              </w14:schemeClr>
            </w14:solidFill>
          </w14:textFill>
        </w:rPr>
        <w:t>名称）_</w:t>
      </w:r>
      <w:r>
        <w:rPr>
          <w:rFonts w:ascii="宋体" w:hAnsi="宋体" w:eastAsia="宋体" w:cs="Arial"/>
          <w:color w:val="0D0D0D" w:themeColor="text1" w:themeTint="F2"/>
          <w:sz w:val="24"/>
          <w14:textFill>
            <w14:solidFill>
              <w14:schemeClr w14:val="tx1">
                <w14:lumMod w14:val="95000"/>
                <w14:lumOff w14:val="5000"/>
              </w14:schemeClr>
            </w14:solidFill>
          </w14:textFill>
        </w:rPr>
        <w:t>_______的法定代表人。</w:t>
      </w:r>
    </w:p>
    <w:p w14:paraId="1DC40C81">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特此证明！</w:t>
      </w:r>
    </w:p>
    <w:p w14:paraId="052063E5">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46A4F00E">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p w14:paraId="409A14D7">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（粘贴法定代表人身份证复印件）</w:t>
      </w:r>
    </w:p>
    <w:p w14:paraId="721E4814">
      <w:pPr>
        <w:spacing w:before="320" w:after="120" w:line="360" w:lineRule="auto"/>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43" w:name="heading_41"/>
      <w:r>
        <w:rPr>
          <w:rFonts w:ascii="宋体" w:hAnsi="宋体" w:eastAsia="宋体" w:cs="Arial"/>
          <w:b/>
          <w:color w:val="0D0D0D" w:themeColor="text1" w:themeTint="F2"/>
          <w:sz w:val="24"/>
          <w14:textFill>
            <w14:solidFill>
              <w14:schemeClr w14:val="tx1">
                <w14:lumMod w14:val="95000"/>
                <w14:lumOff w14:val="5000"/>
              </w14:schemeClr>
            </w14:solidFill>
          </w14:textFill>
        </w:rPr>
        <w:t>附件2 法定代表人授权委托书</w:t>
      </w:r>
      <w:bookmarkEnd w:id="43"/>
    </w:p>
    <w:p w14:paraId="0EC02E84">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致：广州中大餐饮管理有限公司</w:t>
      </w:r>
    </w:p>
    <w:p w14:paraId="7DC52C2E">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本单位法定代表人</w:t>
      </w:r>
      <w:r>
        <w:rPr>
          <w:rFonts w:ascii="宋体" w:hAnsi="宋体" w:eastAsia="宋体" w:cs="Arial"/>
          <w:color w:val="0D0D0D" w:themeColor="text1" w:themeTint="F2"/>
          <w:sz w:val="24"/>
          <w:u w:val="single"/>
          <w14:textFill>
            <w14:solidFill>
              <w14:schemeClr w14:val="tx1">
                <w14:lumMod w14:val="95000"/>
                <w14:lumOff w14:val="5000"/>
              </w14:schemeClr>
            </w14:solidFill>
          </w14:textFill>
        </w:rPr>
        <w:t>（姓名）</w:t>
      </w:r>
      <w:r>
        <w:rPr>
          <w:rFonts w:ascii="宋体" w:hAnsi="宋体" w:eastAsia="宋体" w:cs="Arial"/>
          <w:b/>
          <w:color w:val="0D0D0D" w:themeColor="text1" w:themeTint="F2"/>
          <w:sz w:val="24"/>
          <w14:textFill>
            <w14:solidFill>
              <w14:schemeClr w14:val="tx1">
                <w14:lumMod w14:val="95000"/>
                <w14:lumOff w14:val="5000"/>
              </w14:schemeClr>
            </w14:solidFill>
          </w14:textFill>
        </w:rPr>
        <w:t>授权</w:t>
      </w:r>
      <w:r>
        <w:rPr>
          <w:rFonts w:hint="eastAsia" w:ascii="宋体" w:hAnsi="宋体" w:eastAsia="宋体" w:cs="Arial"/>
          <w:b/>
          <w:color w:val="0D0D0D" w:themeColor="text1" w:themeTint="F2"/>
          <w:sz w:val="24"/>
          <w:u w:val="single"/>
          <w14:textFill>
            <w14:solidFill>
              <w14:schemeClr w14:val="tx1">
                <w14:lumMod w14:val="95000"/>
                <w14:lumOff w14:val="5000"/>
              </w14:schemeClr>
            </w14:solidFill>
          </w14:textFill>
        </w:rPr>
        <w:t xml:space="preserve"> </w:t>
      </w:r>
      <w:r>
        <w:rPr>
          <w:rFonts w:ascii="宋体" w:hAnsi="宋体" w:eastAsia="宋体" w:cs="Arial"/>
          <w:color w:val="0D0D0D" w:themeColor="text1" w:themeTint="F2"/>
          <w:sz w:val="24"/>
          <w:u w:val="single"/>
          <w14:textFill>
            <w14:solidFill>
              <w14:schemeClr w14:val="tx1">
                <w14:lumMod w14:val="95000"/>
                <w14:lumOff w14:val="5000"/>
              </w14:schemeClr>
            </w14:solidFill>
          </w14:textFill>
        </w:rPr>
        <w:t>（姓名）</w:t>
      </w:r>
      <w:r>
        <w:rPr>
          <w:rFonts w:hint="eastAsia" w:ascii="宋体" w:hAnsi="宋体" w:eastAsia="宋体" w:cs="Arial"/>
          <w:color w:val="0D0D0D" w:themeColor="text1" w:themeTint="F2"/>
          <w:sz w:val="24"/>
          <w:u w:val="single"/>
          <w14:textFill>
            <w14:solidFill>
              <w14:schemeClr w14:val="tx1">
                <w14:lumMod w14:val="95000"/>
                <w14:lumOff w14:val="5000"/>
              </w14:schemeClr>
            </w14:solidFill>
          </w14:textFill>
        </w:rPr>
        <w:t xml:space="preserve"> </w:t>
      </w:r>
      <w:r>
        <w:rPr>
          <w:rFonts w:ascii="宋体" w:hAnsi="宋体" w:eastAsia="宋体" w:cs="Arial"/>
          <w:color w:val="0D0D0D" w:themeColor="text1" w:themeTint="F2"/>
          <w:sz w:val="24"/>
          <w14:textFill>
            <w14:solidFill>
              <w14:schemeClr w14:val="tx1">
                <w14:lumMod w14:val="95000"/>
                <w14:lumOff w14:val="5000"/>
              </w14:schemeClr>
            </w14:solidFill>
          </w14:textFill>
        </w:rPr>
        <w:t>为我方委托代理人，参加贵单位</w:t>
      </w:r>
      <w:r>
        <w:rPr>
          <w:rFonts w:ascii="宋体" w:hAnsi="宋体" w:eastAsia="宋体" w:cs="Arial"/>
          <w:b/>
          <w:color w:val="0D0D0D" w:themeColor="text1" w:themeTint="F2"/>
          <w:sz w:val="24"/>
          <w14:textFill>
            <w14:solidFill>
              <w14:schemeClr w14:val="tx1">
                <w14:lumMod w14:val="95000"/>
                <w14:lumOff w14:val="5000"/>
              </w14:schemeClr>
            </w14:solidFill>
          </w14:textFill>
        </w:rPr>
        <w:t>中大餐饮2026年</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珠海校区</w:t>
      </w:r>
      <w:r>
        <w:rPr>
          <w:rFonts w:ascii="宋体" w:hAnsi="宋体" w:eastAsia="宋体" w:cs="Arial"/>
          <w:b/>
          <w:color w:val="0D0D0D" w:themeColor="text1" w:themeTint="F2"/>
          <w:sz w:val="24"/>
          <w14:textFill>
            <w14:solidFill>
              <w14:schemeClr w14:val="tx1">
                <w14:lumMod w14:val="95000"/>
                <w14:lumOff w14:val="5000"/>
              </w14:schemeClr>
            </w14:solidFill>
          </w14:textFill>
        </w:rPr>
        <w:t>零星采购项目</w:t>
      </w:r>
      <w:r>
        <w:rPr>
          <w:rFonts w:ascii="宋体" w:hAnsi="宋体" w:eastAsia="宋体" w:cs="Arial"/>
          <w:color w:val="0D0D0D" w:themeColor="text1" w:themeTint="F2"/>
          <w:sz w:val="24"/>
          <w14:textFill>
            <w14:solidFill>
              <w14:schemeClr w14:val="tx1">
                <w14:lumMod w14:val="95000"/>
                <w14:lumOff w14:val="5000"/>
              </w14:schemeClr>
            </w14:solidFill>
          </w14:textFill>
        </w:rPr>
        <w:t>竞争性磋商活动，全权代表我方处理该项目磋商、签约等相关事宜。</w:t>
      </w:r>
    </w:p>
    <w:p w14:paraId="103CE3B0">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委托代理人无转委托权，我方对委托代理人的所有行为承担法律责任。</w:t>
      </w:r>
    </w:p>
    <w:p w14:paraId="0AF79DE6">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委托代理人信息</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5871348E">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姓名：________  性别：________  年龄：________  职务：________</w:t>
      </w:r>
    </w:p>
    <w:p w14:paraId="09FA07AD">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电话：________  身份证号码：________</w:t>
      </w:r>
    </w:p>
    <w:p w14:paraId="58053463">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详细通讯地址：________________________</w:t>
      </w:r>
    </w:p>
    <w:p w14:paraId="5AB7B12D">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5414E4D0">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法定代表人（签字/盖章）：________________________</w:t>
      </w:r>
    </w:p>
    <w:p w14:paraId="409AD4C2">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委托代理人（签字）：________________________</w:t>
      </w:r>
    </w:p>
    <w:p w14:paraId="0EE0DE1D">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p w14:paraId="63B5A486">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（粘贴委托代理人身份证复印件）</w:t>
      </w:r>
    </w:p>
    <w:p w14:paraId="4A75860A">
      <w:pPr>
        <w:spacing w:before="320" w:after="120" w:line="360" w:lineRule="auto"/>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44" w:name="heading_43"/>
      <w:r>
        <w:rPr>
          <w:rFonts w:ascii="宋体" w:hAnsi="宋体" w:eastAsia="宋体" w:cs="Arial"/>
          <w:b/>
          <w:color w:val="0D0D0D" w:themeColor="text1" w:themeTint="F2"/>
          <w:sz w:val="24"/>
          <w14:textFill>
            <w14:solidFill>
              <w14:schemeClr w14:val="tx1">
                <w14:lumMod w14:val="95000"/>
                <w14:lumOff w14:val="5000"/>
              </w14:schemeClr>
            </w14:solidFill>
          </w14:textFill>
        </w:rPr>
        <w:t>附件</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3</w:t>
      </w:r>
      <w:r>
        <w:rPr>
          <w:rFonts w:ascii="宋体" w:hAnsi="宋体" w:eastAsia="宋体" w:cs="Arial"/>
          <w:b/>
          <w:color w:val="0D0D0D" w:themeColor="text1" w:themeTint="F2"/>
          <w:sz w:val="24"/>
          <w14:textFill>
            <w14:solidFill>
              <w14:schemeClr w14:val="tx1">
                <w14:lumMod w14:val="95000"/>
                <w14:lumOff w14:val="5000"/>
              </w14:schemeClr>
            </w14:solidFill>
          </w14:textFill>
        </w:rPr>
        <w:t xml:space="preserve"> 同类项目业绩经验一览表（202</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3</w:t>
      </w:r>
      <w:r>
        <w:rPr>
          <w:rFonts w:ascii="宋体" w:hAnsi="宋体" w:eastAsia="宋体" w:cs="Arial"/>
          <w:b/>
          <w:color w:val="0D0D0D" w:themeColor="text1" w:themeTint="F2"/>
          <w:sz w:val="24"/>
          <w14:textFill>
            <w14:solidFill>
              <w14:schemeClr w14:val="tx1">
                <w14:lumMod w14:val="95000"/>
                <w14:lumOff w14:val="5000"/>
              </w14:schemeClr>
            </w14:solidFill>
          </w14:textFill>
        </w:rPr>
        <w:t>年1月1日至今）</w:t>
      </w:r>
      <w:bookmarkEnd w:id="44"/>
    </w:p>
    <w:tbl>
      <w:tblPr>
        <w:tblStyle w:val="4"/>
        <w:tblW w:w="9782" w:type="dxa"/>
        <w:tblInd w:w="-993"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426"/>
        <w:gridCol w:w="1276"/>
        <w:gridCol w:w="1276"/>
        <w:gridCol w:w="992"/>
        <w:gridCol w:w="1276"/>
        <w:gridCol w:w="1276"/>
        <w:gridCol w:w="1417"/>
        <w:gridCol w:w="1843"/>
      </w:tblGrid>
      <w:tr w14:paraId="2901AFF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26" w:type="dxa"/>
            <w:tcMar>
              <w:top w:w="60" w:type="dxa"/>
              <w:left w:w="120" w:type="dxa"/>
              <w:bottom w:w="30" w:type="dxa"/>
              <w:right w:w="120" w:type="dxa"/>
            </w:tcMar>
          </w:tcPr>
          <w:p w14:paraId="469CA929">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序号</w:t>
            </w:r>
          </w:p>
        </w:tc>
        <w:tc>
          <w:tcPr>
            <w:tcW w:w="1276" w:type="dxa"/>
            <w:tcMar>
              <w:top w:w="60" w:type="dxa"/>
              <w:left w:w="120" w:type="dxa"/>
              <w:bottom w:w="30" w:type="dxa"/>
              <w:right w:w="120" w:type="dxa"/>
            </w:tcMar>
          </w:tcPr>
          <w:p w14:paraId="031269BB">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项目名称</w:t>
            </w:r>
          </w:p>
        </w:tc>
        <w:tc>
          <w:tcPr>
            <w:tcW w:w="1276" w:type="dxa"/>
            <w:tcMar>
              <w:top w:w="60" w:type="dxa"/>
              <w:left w:w="120" w:type="dxa"/>
              <w:bottom w:w="30" w:type="dxa"/>
              <w:right w:w="120" w:type="dxa"/>
            </w:tcMar>
          </w:tcPr>
          <w:p w14:paraId="746EEA9F">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合作单位</w:t>
            </w:r>
          </w:p>
        </w:tc>
        <w:tc>
          <w:tcPr>
            <w:tcW w:w="992" w:type="dxa"/>
            <w:tcMar>
              <w:top w:w="60" w:type="dxa"/>
              <w:left w:w="120" w:type="dxa"/>
              <w:bottom w:w="30" w:type="dxa"/>
              <w:right w:w="120" w:type="dxa"/>
            </w:tcMar>
          </w:tcPr>
          <w:p w14:paraId="5E2BBEBD">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物资品类</w:t>
            </w:r>
          </w:p>
        </w:tc>
        <w:tc>
          <w:tcPr>
            <w:tcW w:w="1276" w:type="dxa"/>
            <w:tcMar>
              <w:top w:w="60" w:type="dxa"/>
              <w:left w:w="120" w:type="dxa"/>
              <w:bottom w:w="30" w:type="dxa"/>
              <w:right w:w="120" w:type="dxa"/>
            </w:tcMar>
          </w:tcPr>
          <w:p w14:paraId="4F41357F">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合同金额（万元）</w:t>
            </w:r>
          </w:p>
        </w:tc>
        <w:tc>
          <w:tcPr>
            <w:tcW w:w="1276" w:type="dxa"/>
            <w:tcMar>
              <w:top w:w="60" w:type="dxa"/>
              <w:left w:w="120" w:type="dxa"/>
              <w:bottom w:w="30" w:type="dxa"/>
              <w:right w:w="120" w:type="dxa"/>
            </w:tcMar>
          </w:tcPr>
          <w:p w14:paraId="13AE2500">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合作期限</w:t>
            </w:r>
          </w:p>
        </w:tc>
        <w:tc>
          <w:tcPr>
            <w:tcW w:w="1417" w:type="dxa"/>
            <w:tcMar>
              <w:top w:w="60" w:type="dxa"/>
              <w:left w:w="120" w:type="dxa"/>
              <w:bottom w:w="30" w:type="dxa"/>
              <w:right w:w="120" w:type="dxa"/>
            </w:tcMar>
          </w:tcPr>
          <w:p w14:paraId="1ACE3F01">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联系人</w:t>
            </w:r>
          </w:p>
        </w:tc>
        <w:tc>
          <w:tcPr>
            <w:tcW w:w="1843" w:type="dxa"/>
            <w:tcMar>
              <w:top w:w="60" w:type="dxa"/>
              <w:left w:w="120" w:type="dxa"/>
              <w:bottom w:w="30" w:type="dxa"/>
              <w:right w:w="120" w:type="dxa"/>
            </w:tcMar>
          </w:tcPr>
          <w:p w14:paraId="7553C035">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联系电话</w:t>
            </w:r>
          </w:p>
        </w:tc>
      </w:tr>
      <w:tr w14:paraId="45475F1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26" w:type="dxa"/>
            <w:tcMar>
              <w:top w:w="60" w:type="dxa"/>
              <w:left w:w="120" w:type="dxa"/>
              <w:bottom w:w="30" w:type="dxa"/>
              <w:right w:w="120" w:type="dxa"/>
            </w:tcMar>
          </w:tcPr>
          <w:p w14:paraId="40C829D6">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1</w:t>
            </w:r>
          </w:p>
        </w:tc>
        <w:tc>
          <w:tcPr>
            <w:tcW w:w="1276" w:type="dxa"/>
            <w:tcMar>
              <w:top w:w="60" w:type="dxa"/>
              <w:left w:w="120" w:type="dxa"/>
              <w:bottom w:w="30" w:type="dxa"/>
              <w:right w:w="120" w:type="dxa"/>
            </w:tcMar>
          </w:tcPr>
          <w:p w14:paraId="59F9DCC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619840B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992" w:type="dxa"/>
            <w:tcMar>
              <w:top w:w="60" w:type="dxa"/>
              <w:left w:w="120" w:type="dxa"/>
              <w:bottom w:w="30" w:type="dxa"/>
              <w:right w:w="120" w:type="dxa"/>
            </w:tcMar>
          </w:tcPr>
          <w:p w14:paraId="28F7BF0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4368C790">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25BCAC7E">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17" w:type="dxa"/>
            <w:tcMar>
              <w:top w:w="60" w:type="dxa"/>
              <w:left w:w="120" w:type="dxa"/>
              <w:bottom w:w="30" w:type="dxa"/>
              <w:right w:w="120" w:type="dxa"/>
            </w:tcMar>
          </w:tcPr>
          <w:p w14:paraId="523214B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843" w:type="dxa"/>
            <w:tcMar>
              <w:top w:w="60" w:type="dxa"/>
              <w:left w:w="120" w:type="dxa"/>
              <w:bottom w:w="30" w:type="dxa"/>
              <w:right w:w="120" w:type="dxa"/>
            </w:tcMar>
          </w:tcPr>
          <w:p w14:paraId="6650CFF9">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2BD98E5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26" w:type="dxa"/>
            <w:tcMar>
              <w:top w:w="60" w:type="dxa"/>
              <w:left w:w="120" w:type="dxa"/>
              <w:bottom w:w="30" w:type="dxa"/>
              <w:right w:w="120" w:type="dxa"/>
            </w:tcMar>
          </w:tcPr>
          <w:p w14:paraId="5E17FB2D">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2</w:t>
            </w:r>
          </w:p>
        </w:tc>
        <w:tc>
          <w:tcPr>
            <w:tcW w:w="1276" w:type="dxa"/>
            <w:tcMar>
              <w:top w:w="60" w:type="dxa"/>
              <w:left w:w="120" w:type="dxa"/>
              <w:bottom w:w="30" w:type="dxa"/>
              <w:right w:w="120" w:type="dxa"/>
            </w:tcMar>
          </w:tcPr>
          <w:p w14:paraId="590BD6E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3640F2F4">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992" w:type="dxa"/>
            <w:tcMar>
              <w:top w:w="60" w:type="dxa"/>
              <w:left w:w="120" w:type="dxa"/>
              <w:bottom w:w="30" w:type="dxa"/>
              <w:right w:w="120" w:type="dxa"/>
            </w:tcMar>
          </w:tcPr>
          <w:p w14:paraId="74B53E99">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682F6A1E">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7E06E885">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17" w:type="dxa"/>
            <w:tcMar>
              <w:top w:w="60" w:type="dxa"/>
              <w:left w:w="120" w:type="dxa"/>
              <w:bottom w:w="30" w:type="dxa"/>
              <w:right w:w="120" w:type="dxa"/>
            </w:tcMar>
          </w:tcPr>
          <w:p w14:paraId="6A133E89">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843" w:type="dxa"/>
            <w:tcMar>
              <w:top w:w="60" w:type="dxa"/>
              <w:left w:w="120" w:type="dxa"/>
              <w:bottom w:w="30" w:type="dxa"/>
              <w:right w:w="120" w:type="dxa"/>
            </w:tcMar>
          </w:tcPr>
          <w:p w14:paraId="7F52F04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35AE383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26" w:type="dxa"/>
            <w:tcMar>
              <w:top w:w="60" w:type="dxa"/>
              <w:left w:w="120" w:type="dxa"/>
              <w:bottom w:w="30" w:type="dxa"/>
              <w:right w:w="120" w:type="dxa"/>
            </w:tcMar>
          </w:tcPr>
          <w:p w14:paraId="54368DD3">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3</w:t>
            </w:r>
          </w:p>
        </w:tc>
        <w:tc>
          <w:tcPr>
            <w:tcW w:w="1276" w:type="dxa"/>
            <w:tcMar>
              <w:top w:w="60" w:type="dxa"/>
              <w:left w:w="120" w:type="dxa"/>
              <w:bottom w:w="30" w:type="dxa"/>
              <w:right w:w="120" w:type="dxa"/>
            </w:tcMar>
          </w:tcPr>
          <w:p w14:paraId="4BEBB8E9">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2D2193A5">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992" w:type="dxa"/>
            <w:tcMar>
              <w:top w:w="60" w:type="dxa"/>
              <w:left w:w="120" w:type="dxa"/>
              <w:bottom w:w="30" w:type="dxa"/>
              <w:right w:w="120" w:type="dxa"/>
            </w:tcMar>
          </w:tcPr>
          <w:p w14:paraId="7C29E1FA">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6DCF272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3F1D322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17" w:type="dxa"/>
            <w:tcMar>
              <w:top w:w="60" w:type="dxa"/>
              <w:left w:w="120" w:type="dxa"/>
              <w:bottom w:w="30" w:type="dxa"/>
              <w:right w:w="120" w:type="dxa"/>
            </w:tcMar>
          </w:tcPr>
          <w:p w14:paraId="5E1A8E56">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843" w:type="dxa"/>
            <w:tcMar>
              <w:top w:w="60" w:type="dxa"/>
              <w:left w:w="120" w:type="dxa"/>
              <w:bottom w:w="30" w:type="dxa"/>
              <w:right w:w="120" w:type="dxa"/>
            </w:tcMar>
          </w:tcPr>
          <w:p w14:paraId="3BD3569A">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032764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26" w:type="dxa"/>
            <w:tcMar>
              <w:top w:w="60" w:type="dxa"/>
              <w:left w:w="120" w:type="dxa"/>
              <w:bottom w:w="30" w:type="dxa"/>
              <w:right w:w="120" w:type="dxa"/>
            </w:tcMar>
          </w:tcPr>
          <w:p w14:paraId="77AFBA38">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4</w:t>
            </w:r>
          </w:p>
        </w:tc>
        <w:tc>
          <w:tcPr>
            <w:tcW w:w="1276" w:type="dxa"/>
            <w:tcMar>
              <w:top w:w="60" w:type="dxa"/>
              <w:left w:w="120" w:type="dxa"/>
              <w:bottom w:w="30" w:type="dxa"/>
              <w:right w:w="120" w:type="dxa"/>
            </w:tcMar>
          </w:tcPr>
          <w:p w14:paraId="2B87FC8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1AF02043">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992" w:type="dxa"/>
            <w:tcMar>
              <w:top w:w="60" w:type="dxa"/>
              <w:left w:w="120" w:type="dxa"/>
              <w:bottom w:w="30" w:type="dxa"/>
              <w:right w:w="120" w:type="dxa"/>
            </w:tcMar>
          </w:tcPr>
          <w:p w14:paraId="091273E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23F5E673">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2B9688B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17" w:type="dxa"/>
            <w:tcMar>
              <w:top w:w="60" w:type="dxa"/>
              <w:left w:w="120" w:type="dxa"/>
              <w:bottom w:w="30" w:type="dxa"/>
              <w:right w:w="120" w:type="dxa"/>
            </w:tcMar>
          </w:tcPr>
          <w:p w14:paraId="4907C47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843" w:type="dxa"/>
            <w:tcMar>
              <w:top w:w="60" w:type="dxa"/>
              <w:left w:w="120" w:type="dxa"/>
              <w:bottom w:w="30" w:type="dxa"/>
              <w:right w:w="120" w:type="dxa"/>
            </w:tcMar>
          </w:tcPr>
          <w:p w14:paraId="4A0A2B2E">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7FBB506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26" w:type="dxa"/>
            <w:tcMar>
              <w:top w:w="60" w:type="dxa"/>
              <w:left w:w="120" w:type="dxa"/>
              <w:bottom w:w="30" w:type="dxa"/>
              <w:right w:w="120" w:type="dxa"/>
            </w:tcMar>
          </w:tcPr>
          <w:p w14:paraId="19566F39">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5</w:t>
            </w:r>
          </w:p>
        </w:tc>
        <w:tc>
          <w:tcPr>
            <w:tcW w:w="1276" w:type="dxa"/>
            <w:tcMar>
              <w:top w:w="60" w:type="dxa"/>
              <w:left w:w="120" w:type="dxa"/>
              <w:bottom w:w="30" w:type="dxa"/>
              <w:right w:w="120" w:type="dxa"/>
            </w:tcMar>
          </w:tcPr>
          <w:p w14:paraId="23F5A2D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2176023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992" w:type="dxa"/>
            <w:tcMar>
              <w:top w:w="60" w:type="dxa"/>
              <w:left w:w="120" w:type="dxa"/>
              <w:bottom w:w="30" w:type="dxa"/>
              <w:right w:w="120" w:type="dxa"/>
            </w:tcMar>
          </w:tcPr>
          <w:p w14:paraId="47405445">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09EDB5C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6" w:type="dxa"/>
            <w:tcMar>
              <w:top w:w="60" w:type="dxa"/>
              <w:left w:w="120" w:type="dxa"/>
              <w:bottom w:w="30" w:type="dxa"/>
              <w:right w:w="120" w:type="dxa"/>
            </w:tcMar>
          </w:tcPr>
          <w:p w14:paraId="7F647866">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17" w:type="dxa"/>
            <w:tcMar>
              <w:top w:w="60" w:type="dxa"/>
              <w:left w:w="120" w:type="dxa"/>
              <w:bottom w:w="30" w:type="dxa"/>
              <w:right w:w="120" w:type="dxa"/>
            </w:tcMar>
          </w:tcPr>
          <w:p w14:paraId="4C6BD5B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843" w:type="dxa"/>
            <w:tcMar>
              <w:top w:w="60" w:type="dxa"/>
              <w:left w:w="120" w:type="dxa"/>
              <w:bottom w:w="30" w:type="dxa"/>
              <w:right w:w="120" w:type="dxa"/>
            </w:tcMar>
          </w:tcPr>
          <w:p w14:paraId="5FF2C6A3">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bl>
    <w:p w14:paraId="50085C8E">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备注</w:t>
      </w:r>
      <w:r>
        <w:rPr>
          <w:rFonts w:ascii="宋体" w:hAnsi="宋体" w:eastAsia="宋体" w:cs="Arial"/>
          <w:color w:val="0D0D0D" w:themeColor="text1" w:themeTint="F2"/>
          <w:sz w:val="24"/>
          <w14:textFill>
            <w14:solidFill>
              <w14:schemeClr w14:val="tx1">
                <w14:lumMod w14:val="95000"/>
                <w14:lumOff w14:val="5000"/>
              </w14:schemeClr>
            </w14:solidFill>
          </w14:textFill>
        </w:rPr>
        <w:t>：须附对应合同关键页复印件</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、发票复印件</w:t>
      </w:r>
      <w:r>
        <w:rPr>
          <w:rFonts w:ascii="宋体" w:hAnsi="宋体" w:eastAsia="宋体" w:cs="Arial"/>
          <w:color w:val="0D0D0D" w:themeColor="text1" w:themeTint="F2"/>
          <w:sz w:val="24"/>
          <w14:textFill>
            <w14:solidFill>
              <w14:schemeClr w14:val="tx1">
                <w14:lumMod w14:val="95000"/>
                <w14:lumOff w14:val="5000"/>
              </w14:schemeClr>
            </w14:solidFill>
          </w14:textFill>
        </w:rPr>
        <w:t>，否则该业绩不计分。</w:t>
      </w:r>
    </w:p>
    <w:p w14:paraId="6BD38508">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2CA36EC1">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p w14:paraId="14DCBCDB">
      <w:pPr>
        <w:spacing w:before="320" w:after="120" w:line="360" w:lineRule="auto"/>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bookmarkStart w:id="45" w:name="heading_44"/>
      <w:r>
        <w:rPr>
          <w:rFonts w:ascii="宋体" w:hAnsi="宋体" w:eastAsia="宋体" w:cs="Arial"/>
          <w:b/>
          <w:color w:val="0D0D0D" w:themeColor="text1" w:themeTint="F2"/>
          <w:sz w:val="24"/>
          <w14:textFill>
            <w14:solidFill>
              <w14:schemeClr w14:val="tx1">
                <w14:lumMod w14:val="95000"/>
                <w14:lumOff w14:val="5000"/>
              </w14:schemeClr>
            </w14:solidFill>
          </w14:textFill>
        </w:rPr>
        <w:t>附件</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4</w:t>
      </w:r>
      <w:r>
        <w:rPr>
          <w:rFonts w:ascii="宋体" w:hAnsi="宋体" w:eastAsia="宋体" w:cs="Arial"/>
          <w:b/>
          <w:color w:val="0D0D0D" w:themeColor="text1" w:themeTint="F2"/>
          <w:sz w:val="24"/>
          <w14:textFill>
            <w14:solidFill>
              <w14:schemeClr w14:val="tx1">
                <w14:lumMod w14:val="95000"/>
                <w14:lumOff w14:val="5000"/>
              </w14:schemeClr>
            </w14:solidFill>
          </w14:textFill>
        </w:rPr>
        <w:t xml:space="preserve"> </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参选</w:t>
      </w:r>
      <w:r>
        <w:rPr>
          <w:rFonts w:ascii="宋体" w:hAnsi="宋体" w:eastAsia="宋体" w:cs="Arial"/>
          <w:b/>
          <w:color w:val="0D0D0D" w:themeColor="text1" w:themeTint="F2"/>
          <w:sz w:val="24"/>
          <w14:textFill>
            <w14:solidFill>
              <w14:schemeClr w14:val="tx1">
                <w14:lumMod w14:val="95000"/>
                <w14:lumOff w14:val="5000"/>
              </w14:schemeClr>
            </w14:solidFill>
          </w14:textFill>
        </w:rPr>
        <w:t>样板明细表</w:t>
      </w:r>
      <w:bookmarkEnd w:id="45"/>
    </w:p>
    <w:tbl>
      <w:tblPr>
        <w:tblStyle w:val="4"/>
        <w:tblW w:w="9549"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51"/>
        <w:gridCol w:w="1276"/>
        <w:gridCol w:w="1275"/>
        <w:gridCol w:w="1185"/>
        <w:gridCol w:w="1497"/>
        <w:gridCol w:w="2280"/>
        <w:gridCol w:w="1185"/>
      </w:tblGrid>
      <w:tr w14:paraId="7560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58403A24">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序号</w:t>
            </w:r>
          </w:p>
        </w:tc>
        <w:tc>
          <w:tcPr>
            <w:tcW w:w="1276" w:type="dxa"/>
            <w:tcMar>
              <w:top w:w="60" w:type="dxa"/>
              <w:left w:w="120" w:type="dxa"/>
              <w:bottom w:w="30" w:type="dxa"/>
              <w:right w:w="120" w:type="dxa"/>
            </w:tcMar>
          </w:tcPr>
          <w:p w14:paraId="330349E0">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商品名称</w:t>
            </w:r>
          </w:p>
        </w:tc>
        <w:tc>
          <w:tcPr>
            <w:tcW w:w="1275" w:type="dxa"/>
            <w:tcMar>
              <w:top w:w="60" w:type="dxa"/>
              <w:left w:w="120" w:type="dxa"/>
              <w:bottom w:w="30" w:type="dxa"/>
              <w:right w:w="120" w:type="dxa"/>
            </w:tcMar>
          </w:tcPr>
          <w:p w14:paraId="2035E534">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规格型号</w:t>
            </w:r>
          </w:p>
        </w:tc>
        <w:tc>
          <w:tcPr>
            <w:tcW w:w="1185" w:type="dxa"/>
            <w:tcMar>
              <w:top w:w="60" w:type="dxa"/>
              <w:left w:w="120" w:type="dxa"/>
              <w:bottom w:w="30" w:type="dxa"/>
              <w:right w:w="120" w:type="dxa"/>
            </w:tcMar>
          </w:tcPr>
          <w:p w14:paraId="4EA6B2AA">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单位</w:t>
            </w:r>
          </w:p>
        </w:tc>
        <w:tc>
          <w:tcPr>
            <w:tcW w:w="1497" w:type="dxa"/>
            <w:tcMar>
              <w:top w:w="60" w:type="dxa"/>
              <w:left w:w="120" w:type="dxa"/>
              <w:bottom w:w="30" w:type="dxa"/>
              <w:right w:w="120" w:type="dxa"/>
            </w:tcMar>
          </w:tcPr>
          <w:p w14:paraId="6C20F521">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样板数量</w:t>
            </w:r>
          </w:p>
        </w:tc>
        <w:tc>
          <w:tcPr>
            <w:tcW w:w="2280" w:type="dxa"/>
            <w:tcMar>
              <w:top w:w="60" w:type="dxa"/>
              <w:left w:w="120" w:type="dxa"/>
              <w:bottom w:w="30" w:type="dxa"/>
              <w:right w:w="120" w:type="dxa"/>
            </w:tcMar>
          </w:tcPr>
          <w:p w14:paraId="4768D6DE">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是否符合采购要求</w:t>
            </w:r>
          </w:p>
        </w:tc>
        <w:tc>
          <w:tcPr>
            <w:tcW w:w="1185" w:type="dxa"/>
            <w:tcMar>
              <w:top w:w="60" w:type="dxa"/>
              <w:left w:w="120" w:type="dxa"/>
              <w:bottom w:w="30" w:type="dxa"/>
              <w:right w:w="120" w:type="dxa"/>
            </w:tcMar>
          </w:tcPr>
          <w:p w14:paraId="1C07E16F">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备注</w:t>
            </w:r>
          </w:p>
        </w:tc>
      </w:tr>
      <w:tr w14:paraId="7BFF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063340CE">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1</w:t>
            </w:r>
          </w:p>
        </w:tc>
        <w:tc>
          <w:tcPr>
            <w:tcW w:w="1276" w:type="dxa"/>
            <w:tcMar>
              <w:top w:w="60" w:type="dxa"/>
              <w:left w:w="120" w:type="dxa"/>
              <w:bottom w:w="30" w:type="dxa"/>
              <w:right w:w="120" w:type="dxa"/>
            </w:tcMar>
          </w:tcPr>
          <w:p w14:paraId="7749DF7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681001F9">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49288A9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3359BA9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145816B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126D090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0B87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0E788640">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2</w:t>
            </w:r>
          </w:p>
        </w:tc>
        <w:tc>
          <w:tcPr>
            <w:tcW w:w="1276" w:type="dxa"/>
            <w:tcMar>
              <w:top w:w="60" w:type="dxa"/>
              <w:left w:w="120" w:type="dxa"/>
              <w:bottom w:w="30" w:type="dxa"/>
              <w:right w:w="120" w:type="dxa"/>
            </w:tcMar>
          </w:tcPr>
          <w:p w14:paraId="40C3059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14BB3300">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6CA04E1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5CE14A1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49E4E804">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6DA5C51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6988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6A382983">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3</w:t>
            </w:r>
          </w:p>
        </w:tc>
        <w:tc>
          <w:tcPr>
            <w:tcW w:w="1276" w:type="dxa"/>
            <w:tcMar>
              <w:top w:w="60" w:type="dxa"/>
              <w:left w:w="120" w:type="dxa"/>
              <w:bottom w:w="30" w:type="dxa"/>
              <w:right w:w="120" w:type="dxa"/>
            </w:tcMar>
          </w:tcPr>
          <w:p w14:paraId="079D6680">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3C72032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7CEFFA6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1D656E2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57406F77">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5E010E2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64AA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22DD0F68">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4</w:t>
            </w:r>
          </w:p>
        </w:tc>
        <w:tc>
          <w:tcPr>
            <w:tcW w:w="1276" w:type="dxa"/>
            <w:tcMar>
              <w:top w:w="60" w:type="dxa"/>
              <w:left w:w="120" w:type="dxa"/>
              <w:bottom w:w="30" w:type="dxa"/>
              <w:right w:w="120" w:type="dxa"/>
            </w:tcMar>
          </w:tcPr>
          <w:p w14:paraId="15A4C69A">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6D63AFC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245C2B9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7F01B4F1">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7F87875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0D61313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1BFB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032FBF3C">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5</w:t>
            </w:r>
          </w:p>
        </w:tc>
        <w:tc>
          <w:tcPr>
            <w:tcW w:w="1276" w:type="dxa"/>
            <w:tcMar>
              <w:top w:w="60" w:type="dxa"/>
              <w:left w:w="120" w:type="dxa"/>
              <w:bottom w:w="30" w:type="dxa"/>
              <w:right w:w="120" w:type="dxa"/>
            </w:tcMar>
          </w:tcPr>
          <w:p w14:paraId="59C8073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69CA699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154243DE">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2A3245F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65B3A013">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3710D657">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3256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1C9624CF">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6</w:t>
            </w:r>
          </w:p>
        </w:tc>
        <w:tc>
          <w:tcPr>
            <w:tcW w:w="1276" w:type="dxa"/>
            <w:tcMar>
              <w:top w:w="60" w:type="dxa"/>
              <w:left w:w="120" w:type="dxa"/>
              <w:bottom w:w="30" w:type="dxa"/>
              <w:right w:w="120" w:type="dxa"/>
            </w:tcMar>
          </w:tcPr>
          <w:p w14:paraId="470ED30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1EC32F87">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4103226A">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304C0437">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6F4A854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18E8B437">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2D88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3707A4EF">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7</w:t>
            </w:r>
          </w:p>
        </w:tc>
        <w:tc>
          <w:tcPr>
            <w:tcW w:w="1276" w:type="dxa"/>
            <w:tcMar>
              <w:top w:w="60" w:type="dxa"/>
              <w:left w:w="120" w:type="dxa"/>
              <w:bottom w:w="30" w:type="dxa"/>
              <w:right w:w="120" w:type="dxa"/>
            </w:tcMar>
          </w:tcPr>
          <w:p w14:paraId="3B4F2BE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675531C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4A62D9A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4D45F23A">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0F6A8B3E">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056C79C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1FCA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6D77E893">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8</w:t>
            </w:r>
          </w:p>
        </w:tc>
        <w:tc>
          <w:tcPr>
            <w:tcW w:w="1276" w:type="dxa"/>
            <w:tcMar>
              <w:top w:w="60" w:type="dxa"/>
              <w:left w:w="120" w:type="dxa"/>
              <w:bottom w:w="30" w:type="dxa"/>
              <w:right w:w="120" w:type="dxa"/>
            </w:tcMar>
          </w:tcPr>
          <w:p w14:paraId="2C2233E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372D2EE8">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5B6D50E6">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0BC56080">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2E13B2E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44C39F7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5D6E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2E3E5CBA">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9</w:t>
            </w:r>
          </w:p>
        </w:tc>
        <w:tc>
          <w:tcPr>
            <w:tcW w:w="1276" w:type="dxa"/>
            <w:tcMar>
              <w:top w:w="60" w:type="dxa"/>
              <w:left w:w="120" w:type="dxa"/>
              <w:bottom w:w="30" w:type="dxa"/>
              <w:right w:w="120" w:type="dxa"/>
            </w:tcMar>
          </w:tcPr>
          <w:p w14:paraId="297828A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01BB994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14F33A9E">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521C775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291C5C4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400D687C">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r w14:paraId="1931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51" w:type="dxa"/>
            <w:tcMar>
              <w:top w:w="60" w:type="dxa"/>
              <w:left w:w="120" w:type="dxa"/>
              <w:bottom w:w="30" w:type="dxa"/>
              <w:right w:w="120" w:type="dxa"/>
            </w:tcMar>
          </w:tcPr>
          <w:p w14:paraId="69FCDFF6">
            <w:pPr>
              <w:spacing w:before="120" w:after="120" w:line="360" w:lineRule="auto"/>
              <w:jc w:val="center"/>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10</w:t>
            </w:r>
          </w:p>
        </w:tc>
        <w:tc>
          <w:tcPr>
            <w:tcW w:w="1276" w:type="dxa"/>
            <w:tcMar>
              <w:top w:w="60" w:type="dxa"/>
              <w:left w:w="120" w:type="dxa"/>
              <w:bottom w:w="30" w:type="dxa"/>
              <w:right w:w="120" w:type="dxa"/>
            </w:tcMar>
          </w:tcPr>
          <w:p w14:paraId="2528C30D">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275" w:type="dxa"/>
            <w:tcMar>
              <w:top w:w="60" w:type="dxa"/>
              <w:left w:w="120" w:type="dxa"/>
              <w:bottom w:w="30" w:type="dxa"/>
              <w:right w:w="120" w:type="dxa"/>
            </w:tcMar>
          </w:tcPr>
          <w:p w14:paraId="27CF85AB">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5F47B095">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497" w:type="dxa"/>
            <w:tcMar>
              <w:top w:w="60" w:type="dxa"/>
              <w:left w:w="120" w:type="dxa"/>
              <w:bottom w:w="30" w:type="dxa"/>
              <w:right w:w="120" w:type="dxa"/>
            </w:tcMar>
          </w:tcPr>
          <w:p w14:paraId="5C4E3E8F">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2280" w:type="dxa"/>
            <w:tcMar>
              <w:top w:w="60" w:type="dxa"/>
              <w:left w:w="120" w:type="dxa"/>
              <w:bottom w:w="30" w:type="dxa"/>
              <w:right w:w="120" w:type="dxa"/>
            </w:tcMar>
          </w:tcPr>
          <w:p w14:paraId="40C2EC82">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c>
          <w:tcPr>
            <w:tcW w:w="1185" w:type="dxa"/>
            <w:tcMar>
              <w:top w:w="60" w:type="dxa"/>
              <w:left w:w="120" w:type="dxa"/>
              <w:bottom w:w="30" w:type="dxa"/>
              <w:right w:w="120" w:type="dxa"/>
            </w:tcMar>
          </w:tcPr>
          <w:p w14:paraId="10F81B09">
            <w:pPr>
              <w:spacing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p>
        </w:tc>
      </w:tr>
    </w:tbl>
    <w:p w14:paraId="287783AE">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样板提交要求</w:t>
      </w:r>
      <w:r>
        <w:rPr>
          <w:rFonts w:ascii="宋体" w:hAnsi="宋体" w:eastAsia="宋体" w:cs="Arial"/>
          <w:color w:val="0D0D0D" w:themeColor="text1" w:themeTint="F2"/>
          <w:sz w:val="24"/>
          <w14:textFill>
            <w14:solidFill>
              <w14:schemeClr w14:val="tx1">
                <w14:lumMod w14:val="95000"/>
                <w14:lumOff w14:val="5000"/>
              </w14:schemeClr>
            </w14:solidFill>
          </w14:textFill>
        </w:rPr>
        <w:t>：</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样品递交时间和地点与递交磋商文件的有关要求一致，外包装需做好封口处理；贴标须贴有供应商名称、样品名称、样板规格、</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保质期，产地等相关信息，</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标签盖公章贴在样品外包装袋右下角。所有样品在提交后将不予退回，供应商必须承担提供样品的费用</w:t>
      </w:r>
      <w:r>
        <w:rPr>
          <w:rFonts w:ascii="宋体" w:hAnsi="宋体" w:eastAsia="宋体" w:cs="Arial"/>
          <w:color w:val="0D0D0D" w:themeColor="text1" w:themeTint="F2"/>
          <w:sz w:val="24"/>
          <w14:textFill>
            <w14:solidFill>
              <w14:schemeClr w14:val="tx1">
                <w14:lumMod w14:val="95000"/>
                <w14:lumOff w14:val="5000"/>
              </w14:schemeClr>
            </w14:solidFill>
          </w14:textFill>
        </w:rPr>
        <w:t>。</w:t>
      </w:r>
    </w:p>
    <w:p w14:paraId="0C0383E7">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承诺</w:t>
      </w:r>
      <w:r>
        <w:rPr>
          <w:rFonts w:ascii="宋体" w:hAnsi="宋体" w:eastAsia="宋体" w:cs="Arial"/>
          <w:color w:val="0D0D0D" w:themeColor="text1" w:themeTint="F2"/>
          <w:sz w:val="24"/>
          <w14:textFill>
            <w14:solidFill>
              <w14:schemeClr w14:val="tx1">
                <w14:lumMod w14:val="95000"/>
                <w14:lumOff w14:val="5000"/>
              </w14:schemeClr>
            </w14:solidFill>
          </w14:textFill>
        </w:rPr>
        <w:t>：我方所提交的上述样板与实际配送物资一致，若存在不一致，自愿承担一切违约责任。</w:t>
      </w:r>
    </w:p>
    <w:p w14:paraId="7DE7F8A6">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473B004D">
      <w:pPr>
        <w:spacing w:before="120" w:after="120" w:line="360" w:lineRule="auto"/>
        <w:jc w:val="right"/>
        <w:rPr>
          <w:rFonts w:hint="eastAsia" w:ascii="宋体" w:hAnsi="宋体" w:eastAsia="宋体" w:cs="Arial"/>
          <w:b/>
          <w:sz w:val="24"/>
        </w:rPr>
      </w:pPr>
      <w:r>
        <w:rPr>
          <w:rFonts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p w14:paraId="3D875786">
      <w:pPr>
        <w:spacing w:before="320" w:after="120" w:line="360" w:lineRule="auto"/>
        <w:outlineLvl w:val="1"/>
        <w:rPr>
          <w:rFonts w:hint="eastAsia" w:ascii="宋体" w:hAnsi="宋体" w:eastAsia="宋体"/>
          <w:sz w:val="24"/>
        </w:rPr>
      </w:pPr>
      <w:r>
        <w:rPr>
          <w:rFonts w:ascii="宋体" w:hAnsi="宋体" w:eastAsia="宋体" w:cs="Arial"/>
          <w:b/>
          <w:sz w:val="24"/>
        </w:rPr>
        <w:t>附件</w:t>
      </w:r>
      <w:r>
        <w:rPr>
          <w:rFonts w:hint="eastAsia" w:ascii="宋体" w:hAnsi="宋体" w:eastAsia="宋体" w:cs="Arial"/>
          <w:b/>
          <w:sz w:val="24"/>
        </w:rPr>
        <w:t>5</w:t>
      </w:r>
      <w:r>
        <w:rPr>
          <w:rFonts w:ascii="宋体" w:hAnsi="宋体" w:eastAsia="宋体" w:cs="Arial"/>
          <w:b/>
          <w:sz w:val="24"/>
        </w:rPr>
        <w:t xml:space="preserve"> </w:t>
      </w:r>
      <w:r>
        <w:rPr>
          <w:rFonts w:hint="eastAsia" w:ascii="宋体" w:hAnsi="宋体" w:eastAsia="宋体" w:cs="Arial"/>
          <w:b/>
          <w:sz w:val="24"/>
        </w:rPr>
        <w:t>鲜鱼宰杀服务承诺函</w:t>
      </w:r>
    </w:p>
    <w:p w14:paraId="0C358973">
      <w:pPr>
        <w:spacing w:before="120" w:after="120" w:line="360" w:lineRule="auto"/>
        <w:rPr>
          <w:rFonts w:hint="eastAsia" w:ascii="宋体" w:hAnsi="宋体" w:eastAsia="宋体"/>
          <w:sz w:val="24"/>
        </w:rPr>
      </w:pPr>
      <w:r>
        <w:rPr>
          <w:rFonts w:ascii="宋体" w:hAnsi="宋体" w:eastAsia="宋体" w:cs="Arial"/>
          <w:sz w:val="24"/>
        </w:rPr>
        <w:t>致：广州中大餐饮管理有限公司</w:t>
      </w:r>
    </w:p>
    <w:p w14:paraId="7CE6A51D">
      <w:pPr>
        <w:spacing w:before="120" w:after="120" w:line="360" w:lineRule="auto"/>
        <w:ind w:firstLine="480" w:firstLineChars="200"/>
        <w:rPr>
          <w:rFonts w:hint="eastAsia" w:ascii="宋体" w:hAnsi="宋体" w:eastAsia="宋体" w:cs="Arial"/>
          <w:sz w:val="24"/>
        </w:rPr>
      </w:pPr>
      <w:r>
        <w:rPr>
          <w:rFonts w:hint="eastAsia" w:ascii="宋体" w:hAnsi="宋体" w:eastAsia="宋体" w:cs="Arial"/>
          <w:sz w:val="24"/>
        </w:rPr>
        <w:t>本单位__________（供应商名称），统一社会信用代码：__________，现就参与贵单位</w:t>
      </w:r>
      <w:r>
        <w:rPr>
          <w:rFonts w:hint="eastAsia" w:ascii="宋体" w:hAnsi="宋体" w:eastAsia="宋体" w:cs="Arial"/>
          <w:sz w:val="24"/>
          <w:lang w:val="en-US" w:eastAsia="zh-CN"/>
        </w:rPr>
        <w:t>中大餐饮2026年珠海校区零星采购项目</w:t>
      </w:r>
      <w:r>
        <w:rPr>
          <w:rFonts w:hint="eastAsia" w:ascii="宋体" w:hAnsi="宋体" w:eastAsia="宋体" w:cs="Arial"/>
          <w:sz w:val="24"/>
        </w:rPr>
        <w:t>供应相关事宜，郑重承诺如下：</w:t>
      </w:r>
    </w:p>
    <w:p w14:paraId="37594D69">
      <w:pPr>
        <w:spacing w:before="120" w:after="120" w:line="360" w:lineRule="auto"/>
        <w:ind w:firstLine="480" w:firstLineChars="200"/>
        <w:rPr>
          <w:rFonts w:hint="eastAsia" w:ascii="宋体" w:hAnsi="宋体" w:eastAsia="宋体" w:cs="宋体"/>
          <w:sz w:val="24"/>
        </w:rPr>
      </w:pPr>
      <w:r>
        <w:rPr>
          <w:rFonts w:hint="eastAsia" w:ascii="宋体" w:hAnsi="宋体" w:eastAsia="宋体" w:cs="宋体"/>
          <w:sz w:val="24"/>
        </w:rPr>
        <w:t>若我方获得本项目中选资格，对配送至食堂的鲜活鱼类，免费提供现场宰杀服务；宰杀处理范围仅为去除鱼内脏，不收取任何额外费用。如我方未按上述承诺履约，自愿按照本项目合同约定承担相应违约责任。</w:t>
      </w:r>
    </w:p>
    <w:p w14:paraId="77FB82FE">
      <w:pPr>
        <w:spacing w:before="120" w:after="120" w:line="360" w:lineRule="auto"/>
        <w:jc w:val="right"/>
        <w:rPr>
          <w:rFonts w:hint="eastAsia" w:ascii="宋体" w:hAnsi="宋体" w:eastAsia="宋体"/>
          <w:sz w:val="24"/>
        </w:rPr>
      </w:pPr>
      <w:r>
        <w:rPr>
          <w:rFonts w:ascii="宋体" w:hAnsi="宋体" w:eastAsia="宋体" w:cs="Arial"/>
          <w:sz w:val="24"/>
        </w:rPr>
        <w:t>供应商（加盖公章）：________________________</w:t>
      </w:r>
    </w:p>
    <w:p w14:paraId="06DD3FEA">
      <w:pPr>
        <w:spacing w:before="120" w:after="120" w:line="360" w:lineRule="auto"/>
        <w:jc w:val="right"/>
        <w:rPr>
          <w:rFonts w:hint="eastAsia" w:ascii="宋体" w:hAnsi="宋体" w:eastAsia="宋体"/>
          <w:sz w:val="24"/>
        </w:rPr>
      </w:pPr>
      <w:r>
        <w:rPr>
          <w:rFonts w:ascii="宋体" w:hAnsi="宋体" w:eastAsia="宋体" w:cs="Arial"/>
          <w:sz w:val="24"/>
        </w:rPr>
        <w:t>法定代表人/委托代理人（签字）：________________________</w:t>
      </w:r>
    </w:p>
    <w:p w14:paraId="70E9AE60">
      <w:pPr>
        <w:spacing w:before="120" w:after="120" w:line="360" w:lineRule="auto"/>
        <w:rPr>
          <w:rFonts w:hint="eastAsia" w:ascii="宋体" w:hAnsi="宋体" w:eastAsia="宋体" w:cs="Arial"/>
          <w:color w:val="0D0D0D" w:themeColor="text1" w:themeTint="F2"/>
          <w:sz w:val="24"/>
          <w14:textFill>
            <w14:solidFill>
              <w14:schemeClr w14:val="tx1">
                <w14:lumMod w14:val="95000"/>
                <w14:lumOff w14:val="5000"/>
              </w14:schemeClr>
            </w14:solidFill>
          </w14:textFill>
        </w:rPr>
      </w:pPr>
    </w:p>
    <w:p w14:paraId="4FD385D2">
      <w:pPr>
        <w:spacing w:before="320" w:after="120" w:line="360" w:lineRule="auto"/>
        <w:outlineLvl w:val="1"/>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附件</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6</w:t>
      </w:r>
      <w:r>
        <w:rPr>
          <w:rFonts w:ascii="宋体" w:hAnsi="宋体" w:eastAsia="宋体" w:cs="Arial"/>
          <w:b/>
          <w:color w:val="0D0D0D" w:themeColor="text1" w:themeTint="F2"/>
          <w:sz w:val="24"/>
          <w14:textFill>
            <w14:solidFill>
              <w14:schemeClr w14:val="tx1">
                <w14:lumMod w14:val="95000"/>
                <w14:lumOff w14:val="5000"/>
              </w14:schemeClr>
            </w14:solidFill>
          </w14:textFill>
        </w:rPr>
        <w:t xml:space="preserve"> 报价函</w:t>
      </w:r>
    </w:p>
    <w:p w14:paraId="00C1A754">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致：广州中大餐饮管理有限公司</w:t>
      </w:r>
    </w:p>
    <w:p w14:paraId="203CF36C">
      <w:p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我方已仔细研究</w:t>
      </w:r>
      <w:r>
        <w:rPr>
          <w:rFonts w:ascii="宋体" w:hAnsi="宋体" w:eastAsia="宋体" w:cs="Arial"/>
          <w:b/>
          <w:color w:val="0D0D0D" w:themeColor="text1" w:themeTint="F2"/>
          <w:sz w:val="24"/>
          <w14:textFill>
            <w14:solidFill>
              <w14:schemeClr w14:val="tx1">
                <w14:lumMod w14:val="95000"/>
                <w14:lumOff w14:val="5000"/>
              </w14:schemeClr>
            </w14:solidFill>
          </w14:textFill>
        </w:rPr>
        <w:t>中大餐饮2026年</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珠海校区</w:t>
      </w:r>
      <w:r>
        <w:rPr>
          <w:rFonts w:ascii="宋体" w:hAnsi="宋体" w:eastAsia="宋体" w:cs="Arial"/>
          <w:b/>
          <w:color w:val="0D0D0D" w:themeColor="text1" w:themeTint="F2"/>
          <w:sz w:val="24"/>
          <w14:textFill>
            <w14:solidFill>
              <w14:schemeClr w14:val="tx1">
                <w14:lumMod w14:val="95000"/>
                <w14:lumOff w14:val="5000"/>
              </w14:schemeClr>
            </w14:solidFill>
          </w14:textFill>
        </w:rPr>
        <w:t>零星采购项目</w:t>
      </w:r>
      <w:r>
        <w:rPr>
          <w:rFonts w:ascii="宋体" w:hAnsi="宋体" w:eastAsia="宋体" w:cs="Arial"/>
          <w:color w:val="0D0D0D" w:themeColor="text1" w:themeTint="F2"/>
          <w:sz w:val="24"/>
          <w14:textFill>
            <w14:solidFill>
              <w14:schemeClr w14:val="tx1">
                <w14:lumMod w14:val="95000"/>
                <w14:lumOff w14:val="5000"/>
              </w14:schemeClr>
            </w14:solidFill>
          </w14:textFill>
        </w:rPr>
        <w:t>竞争性磋商文件全部内容，自愿参与本项目磋商，现郑重报价：</w:t>
      </w:r>
    </w:p>
    <w:p w14:paraId="5D5328A9">
      <w:pPr>
        <w:numPr>
          <w:ilvl w:val="0"/>
          <w:numId w:val="24"/>
        </w:num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我方针对</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本项目</w:t>
      </w:r>
      <w:r>
        <w:rPr>
          <w:rFonts w:ascii="宋体" w:hAnsi="宋体" w:eastAsia="宋体" w:cs="Arial"/>
          <w:color w:val="000000" w:themeColor="text1"/>
          <w:sz w:val="24"/>
          <w14:textFill>
            <w14:solidFill>
              <w14:schemeClr w14:val="tx1"/>
            </w14:solidFill>
          </w14:textFill>
        </w:rPr>
        <w:t>所有物资的报价为</w:t>
      </w:r>
      <w:r>
        <w:rPr>
          <w:rFonts w:ascii="宋体" w:hAnsi="宋体" w:eastAsia="宋体" w:cs="Arial"/>
          <w:b/>
          <w:color w:val="000000" w:themeColor="text1"/>
          <w:sz w:val="24"/>
          <w14:textFill>
            <w14:solidFill>
              <w14:schemeClr w14:val="tx1"/>
            </w14:solidFill>
          </w14:textFill>
        </w:rPr>
        <w:t>综合包干价</w:t>
      </w:r>
      <w:r>
        <w:rPr>
          <w:rFonts w:ascii="宋体" w:hAnsi="宋体" w:eastAsia="宋体" w:cs="Arial"/>
          <w:color w:val="000000" w:themeColor="text1"/>
          <w:sz w:val="24"/>
          <w14:textFill>
            <w14:solidFill>
              <w14:schemeClr w14:val="tx1"/>
            </w14:solidFill>
          </w14:textFill>
        </w:rPr>
        <w:t>，</w:t>
      </w:r>
      <w:r>
        <w:rPr>
          <w:rFonts w:ascii="宋体" w:hAnsi="宋体" w:eastAsia="宋体" w:cs="Arial"/>
          <w:b/>
          <w:bCs/>
          <w:color w:val="000000" w:themeColor="text1"/>
          <w:sz w:val="24"/>
          <w14:textFill>
            <w14:solidFill>
              <w14:schemeClr w14:val="tx1"/>
            </w14:solidFill>
          </w14:textFill>
        </w:rPr>
        <w:t>所有单价均不超过磋商文件限价</w:t>
      </w:r>
      <w:r>
        <w:rPr>
          <w:rFonts w:ascii="宋体" w:hAnsi="宋体" w:eastAsia="宋体" w:cs="Arial"/>
          <w:color w:val="000000" w:themeColor="text1"/>
          <w:sz w:val="24"/>
          <w14:textFill>
            <w14:solidFill>
              <w14:schemeClr w14:val="tx1"/>
            </w14:solidFill>
          </w14:textFill>
        </w:rPr>
        <w:t>，具体详见报价清单；</w:t>
      </w:r>
      <w:r>
        <w:rPr>
          <w:rFonts w:hint="eastAsia" w:ascii="宋体" w:hAnsi="宋体" w:eastAsia="宋体" w:cs="Arial"/>
          <w:color w:val="000000" w:themeColor="text1"/>
          <w:sz w:val="24"/>
          <w14:textFill>
            <w14:solidFill>
              <w14:schemeClr w14:val="tx1"/>
            </w14:solidFill>
          </w14:textFill>
        </w:rPr>
        <w:t>报价清单报价作为采购方</w:t>
      </w:r>
      <w:r>
        <w:rPr>
          <w:rFonts w:hint="eastAsia" w:ascii="宋体" w:hAnsi="宋体" w:eastAsia="宋体" w:cs="Arial"/>
          <w:b/>
          <w:bCs/>
          <w:color w:val="000000" w:themeColor="text1"/>
          <w:sz w:val="24"/>
          <w14:textFill>
            <w14:solidFill>
              <w14:schemeClr w14:val="tx1"/>
            </w14:solidFill>
          </w14:textFill>
        </w:rPr>
        <w:t>第一期（2个月）</w:t>
      </w:r>
      <w:r>
        <w:rPr>
          <w:rFonts w:hint="eastAsia" w:ascii="宋体" w:hAnsi="宋体" w:eastAsia="宋体" w:cs="Arial"/>
          <w:color w:val="000000" w:themeColor="text1"/>
          <w:sz w:val="24"/>
          <w14:textFill>
            <w14:solidFill>
              <w14:schemeClr w14:val="tx1"/>
            </w14:solidFill>
          </w14:textFill>
        </w:rPr>
        <w:t>供货价定价参考，</w:t>
      </w:r>
      <w:r>
        <w:rPr>
          <w:rFonts w:hint="eastAsia" w:ascii="宋体" w:hAnsi="宋体" w:eastAsia="宋体" w:cs="Arial"/>
          <w:b/>
          <w:bCs/>
          <w:color w:val="000000" w:themeColor="text1"/>
          <w:sz w:val="24"/>
          <w14:textFill>
            <w14:solidFill>
              <w14:schemeClr w14:val="tx1"/>
            </w14:solidFill>
          </w14:textFill>
        </w:rPr>
        <w:t>2个月内价格固定不调整</w:t>
      </w:r>
      <w:r>
        <w:rPr>
          <w:rFonts w:hint="eastAsia" w:ascii="宋体" w:hAnsi="宋体" w:eastAsia="宋体" w:cs="Arial"/>
          <w:color w:val="000000" w:themeColor="text1"/>
          <w:sz w:val="24"/>
          <w14:textFill>
            <w14:solidFill>
              <w14:schemeClr w14:val="tx1"/>
            </w14:solidFill>
          </w14:textFill>
        </w:rPr>
        <w:t>，供应商自行承</w:t>
      </w:r>
      <w:r>
        <w:rPr>
          <w:rFonts w:hint="eastAsia" w:ascii="宋体" w:hAnsi="宋体" w:eastAsia="宋体" w:cs="Arial"/>
          <w:color w:val="0D0D0D" w:themeColor="text1" w:themeTint="F2"/>
          <w:sz w:val="24"/>
          <w14:textFill>
            <w14:solidFill>
              <w14:schemeClr w14:val="tx1">
                <w14:lumMod w14:val="95000"/>
                <w14:lumOff w14:val="5000"/>
              </w14:schemeClr>
            </w14:solidFill>
          </w14:textFill>
        </w:rPr>
        <w:t>担市场价格波动带来的影响。</w:t>
      </w:r>
    </w:p>
    <w:p w14:paraId="5A4BCA1A">
      <w:pPr>
        <w:numPr>
          <w:ilvl w:val="0"/>
          <w:numId w:val="24"/>
        </w:num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我方承诺按磋商文件要求提供合格物资及配送服务，满足</w:t>
      </w:r>
      <w:r>
        <w:rPr>
          <w:rFonts w:hint="eastAsia" w:ascii="宋体" w:hAnsi="宋体" w:eastAsia="宋体" w:cs="Arial"/>
          <w:color w:val="0D0D0D" w:themeColor="text1" w:themeTint="F2"/>
          <w:sz w:val="24"/>
          <w:lang w:val="en-US" w:eastAsia="zh-CN"/>
          <w14:textFill>
            <w14:solidFill>
              <w14:schemeClr w14:val="tx1">
                <w14:lumMod w14:val="95000"/>
                <w14:lumOff w14:val="5000"/>
              </w14:schemeClr>
            </w14:solidFill>
          </w14:textFill>
        </w:rPr>
        <w:t>4</w:t>
      </w:r>
      <w:r>
        <w:rPr>
          <w:rFonts w:ascii="宋体" w:hAnsi="宋体" w:eastAsia="宋体" w:cs="Arial"/>
          <w:color w:val="0D0D0D" w:themeColor="text1" w:themeTint="F2"/>
          <w:sz w:val="24"/>
          <w14:textFill>
            <w14:solidFill>
              <w14:schemeClr w14:val="tx1">
                <w14:lumMod w14:val="95000"/>
                <w14:lumOff w14:val="5000"/>
              </w14:schemeClr>
            </w14:solidFill>
          </w14:textFill>
        </w:rPr>
        <w:t>.5小时配送要求；</w:t>
      </w:r>
    </w:p>
    <w:p w14:paraId="28951C6A">
      <w:pPr>
        <w:numPr>
          <w:ilvl w:val="0"/>
          <w:numId w:val="24"/>
        </w:num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我方承诺服务期限为</w:t>
      </w:r>
      <w:r>
        <w:rPr>
          <w:rFonts w:ascii="宋体" w:hAnsi="宋体" w:eastAsia="宋体" w:cs="Arial"/>
          <w:b/>
          <w:color w:val="0D0D0D" w:themeColor="text1" w:themeTint="F2"/>
          <w:sz w:val="24"/>
          <w14:textFill>
            <w14:solidFill>
              <w14:schemeClr w14:val="tx1">
                <w14:lumMod w14:val="95000"/>
                <w14:lumOff w14:val="5000"/>
              </w14:schemeClr>
            </w14:solidFill>
          </w14:textFill>
        </w:rPr>
        <w:t>自合同签订之日起1年</w:t>
      </w:r>
      <w:r>
        <w:rPr>
          <w:rFonts w:ascii="宋体" w:hAnsi="宋体" w:eastAsia="宋体" w:cs="Arial"/>
          <w:color w:val="0D0D0D" w:themeColor="text1" w:themeTint="F2"/>
          <w:sz w:val="24"/>
          <w14:textFill>
            <w14:solidFill>
              <w14:schemeClr w14:val="tx1">
                <w14:lumMod w14:val="95000"/>
                <w14:lumOff w14:val="5000"/>
              </w14:schemeClr>
            </w14:solidFill>
          </w14:textFill>
        </w:rPr>
        <w:t>，若中选，按要求严格履行合同义务；</w:t>
      </w:r>
    </w:p>
    <w:p w14:paraId="7B6FE798">
      <w:pPr>
        <w:numPr>
          <w:ilvl w:val="0"/>
          <w:numId w:val="24"/>
        </w:numPr>
        <w:spacing w:before="120" w:after="120" w:line="360" w:lineRule="auto"/>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我方同意磋商文件的所有条款，接受评审办法，若中选，按磋商结果及相关规定签订合同。</w:t>
      </w:r>
    </w:p>
    <w:p w14:paraId="0F14B14D">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27E28CD9">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法定代表人/委托代理人（签字）：________________________</w:t>
      </w:r>
    </w:p>
    <w:p w14:paraId="39422B50">
      <w:pPr>
        <w:spacing w:before="120" w:after="120" w:line="360" w:lineRule="auto"/>
        <w:jc w:val="right"/>
        <w:rPr>
          <w:rFonts w:hint="eastAsia" w:ascii="宋体" w:hAnsi="宋体" w:eastAsia="宋体" w:cs="Arial"/>
          <w:color w:val="0D0D0D" w:themeColor="text1" w:themeTint="F2"/>
          <w:sz w:val="24"/>
          <w14:textFill>
            <w14:solidFill>
              <w14:schemeClr w14:val="tx1">
                <w14:lumMod w14:val="95000"/>
                <w14:lumOff w14:val="5000"/>
              </w14:schemeClr>
            </w14:solidFill>
          </w14:textFill>
        </w:rPr>
      </w:pPr>
      <w:r>
        <w:rPr>
          <w:rFonts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p w14:paraId="2F0CF94D">
      <w:pPr>
        <w:spacing w:before="320" w:after="120" w:line="360" w:lineRule="auto"/>
        <w:outlineLvl w:val="1"/>
        <w:rPr>
          <w:rFonts w:ascii="宋体" w:hAnsi="宋体" w:eastAsia="宋体" w:cs="Arial"/>
          <w:b/>
          <w:color w:val="0D0D0D" w:themeColor="text1" w:themeTint="F2"/>
          <w:sz w:val="24"/>
          <w14:textFill>
            <w14:solidFill>
              <w14:schemeClr w14:val="tx1">
                <w14:lumMod w14:val="95000"/>
                <w14:lumOff w14:val="5000"/>
              </w14:schemeClr>
            </w14:solidFill>
          </w14:textFill>
        </w:rPr>
      </w:pPr>
      <w:bookmarkStart w:id="46" w:name="heading_47"/>
      <w:r>
        <w:rPr>
          <w:rFonts w:ascii="宋体" w:hAnsi="宋体" w:eastAsia="宋体" w:cs="Arial"/>
          <w:b/>
          <w:color w:val="0D0D0D" w:themeColor="text1" w:themeTint="F2"/>
          <w:sz w:val="24"/>
          <w14:textFill>
            <w14:solidFill>
              <w14:schemeClr w14:val="tx1">
                <w14:lumMod w14:val="95000"/>
                <w14:lumOff w14:val="5000"/>
              </w14:schemeClr>
            </w14:solidFill>
          </w14:textFill>
        </w:rPr>
        <w:t>附件</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7</w:t>
      </w:r>
      <w:r>
        <w:rPr>
          <w:rFonts w:ascii="宋体" w:hAnsi="宋体" w:eastAsia="宋体" w:cs="Arial"/>
          <w:b/>
          <w:color w:val="0D0D0D" w:themeColor="text1" w:themeTint="F2"/>
          <w:sz w:val="24"/>
          <w14:textFill>
            <w14:solidFill>
              <w14:schemeClr w14:val="tx1">
                <w14:lumMod w14:val="95000"/>
                <w14:lumOff w14:val="5000"/>
              </w14:schemeClr>
            </w14:solidFill>
          </w14:textFill>
        </w:rPr>
        <w:t xml:space="preserve"> 报价清单</w:t>
      </w:r>
    </w:p>
    <w:p w14:paraId="35B481C0">
      <w:pPr>
        <w:spacing w:before="120" w:after="120" w:line="360" w:lineRule="auto"/>
        <w:ind w:firstLine="480" w:firstLineChars="200"/>
        <w:jc w:val="left"/>
        <w:outlineLvl w:val="9"/>
        <w:rPr>
          <w:rFonts w:hint="eastAsia" w:ascii="宋体" w:hAnsi="宋体" w:eastAsia="宋体" w:cs="Arial"/>
          <w:color w:val="auto"/>
          <w:sz w:val="24"/>
        </w:rPr>
      </w:pPr>
      <w:r>
        <w:rPr>
          <w:rFonts w:hint="eastAsia" w:ascii="宋体" w:hAnsi="宋体" w:eastAsia="宋体" w:cs="Arial"/>
          <w:b w:val="0"/>
          <w:color w:val="auto"/>
          <w:sz w:val="24"/>
          <w:lang w:val="en-US" w:eastAsia="zh-CN"/>
        </w:rPr>
        <w:t>中大餐饮2026年珠海校区零星采购项目报价清单</w:t>
      </w:r>
      <w:bookmarkEnd w:id="46"/>
    </w:p>
    <w:tbl>
      <w:tblPr>
        <w:tblStyle w:val="4"/>
        <w:tblW w:w="989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50"/>
        <w:gridCol w:w="750"/>
        <w:gridCol w:w="1194"/>
        <w:gridCol w:w="567"/>
        <w:gridCol w:w="1559"/>
        <w:gridCol w:w="846"/>
        <w:gridCol w:w="992"/>
        <w:gridCol w:w="860"/>
        <w:gridCol w:w="1134"/>
        <w:gridCol w:w="1243"/>
      </w:tblGrid>
      <w:tr w14:paraId="7F6B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tcPr>
          <w:p w14:paraId="7949A13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序号</w:t>
            </w:r>
          </w:p>
        </w:tc>
        <w:tc>
          <w:tcPr>
            <w:tcW w:w="750" w:type="dxa"/>
            <w:tcMar>
              <w:top w:w="60" w:type="dxa"/>
              <w:left w:w="120" w:type="dxa"/>
              <w:bottom w:w="30" w:type="dxa"/>
              <w:right w:w="120" w:type="dxa"/>
            </w:tcMar>
          </w:tcPr>
          <w:p w14:paraId="18BAABD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品类</w:t>
            </w:r>
          </w:p>
        </w:tc>
        <w:tc>
          <w:tcPr>
            <w:tcW w:w="1194" w:type="dxa"/>
            <w:tcMar>
              <w:top w:w="60" w:type="dxa"/>
              <w:left w:w="120" w:type="dxa"/>
              <w:bottom w:w="30" w:type="dxa"/>
              <w:right w:w="120" w:type="dxa"/>
            </w:tcMar>
          </w:tcPr>
          <w:p w14:paraId="4C5E866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商品名称</w:t>
            </w:r>
          </w:p>
        </w:tc>
        <w:tc>
          <w:tcPr>
            <w:tcW w:w="567" w:type="dxa"/>
            <w:tcMar>
              <w:top w:w="60" w:type="dxa"/>
              <w:left w:w="120" w:type="dxa"/>
              <w:bottom w:w="30" w:type="dxa"/>
              <w:right w:w="120" w:type="dxa"/>
            </w:tcMar>
          </w:tcPr>
          <w:p w14:paraId="61572BE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品牌</w:t>
            </w:r>
          </w:p>
        </w:tc>
        <w:tc>
          <w:tcPr>
            <w:tcW w:w="1559" w:type="dxa"/>
            <w:tcMar>
              <w:top w:w="60" w:type="dxa"/>
              <w:left w:w="120" w:type="dxa"/>
              <w:bottom w:w="30" w:type="dxa"/>
              <w:right w:w="120" w:type="dxa"/>
            </w:tcMar>
          </w:tcPr>
          <w:p w14:paraId="683D35B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规格型号</w:t>
            </w:r>
          </w:p>
        </w:tc>
        <w:tc>
          <w:tcPr>
            <w:tcW w:w="846" w:type="dxa"/>
            <w:tcMar>
              <w:top w:w="60" w:type="dxa"/>
              <w:left w:w="120" w:type="dxa"/>
              <w:bottom w:w="30" w:type="dxa"/>
              <w:right w:w="120" w:type="dxa"/>
            </w:tcMar>
          </w:tcPr>
          <w:p w14:paraId="0F4332D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单位</w:t>
            </w:r>
          </w:p>
        </w:tc>
        <w:tc>
          <w:tcPr>
            <w:tcW w:w="992" w:type="dxa"/>
            <w:tcMar>
              <w:top w:w="60" w:type="dxa"/>
              <w:left w:w="120" w:type="dxa"/>
              <w:bottom w:w="30" w:type="dxa"/>
              <w:right w:w="120" w:type="dxa"/>
            </w:tcMar>
          </w:tcPr>
          <w:p w14:paraId="2001DE7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限价（元）</w:t>
            </w:r>
          </w:p>
        </w:tc>
        <w:tc>
          <w:tcPr>
            <w:tcW w:w="860" w:type="dxa"/>
          </w:tcPr>
          <w:p w14:paraId="02BF25FD">
            <w:pPr>
              <w:spacing w:before="120" w:after="120" w:line="360" w:lineRule="auto"/>
              <w:jc w:val="cente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权重（%）</w:t>
            </w:r>
          </w:p>
        </w:tc>
        <w:tc>
          <w:tcPr>
            <w:tcW w:w="1134" w:type="dxa"/>
            <w:tcMar>
              <w:top w:w="60" w:type="dxa"/>
              <w:left w:w="120" w:type="dxa"/>
              <w:bottom w:w="30" w:type="dxa"/>
              <w:right w:w="120" w:type="dxa"/>
            </w:tcMar>
          </w:tcPr>
          <w:p w14:paraId="7A21105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税率（%）</w:t>
            </w:r>
          </w:p>
        </w:tc>
        <w:tc>
          <w:tcPr>
            <w:tcW w:w="1243" w:type="dxa"/>
            <w:tcMar>
              <w:top w:w="60" w:type="dxa"/>
              <w:left w:w="120" w:type="dxa"/>
              <w:bottom w:w="30" w:type="dxa"/>
              <w:right w:w="120" w:type="dxa"/>
            </w:tcMar>
          </w:tcPr>
          <w:p w14:paraId="617C7A4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含税单价（元）</w:t>
            </w:r>
          </w:p>
        </w:tc>
      </w:tr>
      <w:tr w14:paraId="20EC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64DE58F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1</w:t>
            </w:r>
          </w:p>
        </w:tc>
        <w:tc>
          <w:tcPr>
            <w:tcW w:w="7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08289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710A046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鲜虾</w:t>
            </w:r>
          </w:p>
        </w:tc>
        <w:tc>
          <w:tcPr>
            <w:tcW w:w="567"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2858555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5FCF9831">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活虾，新鲜，约60只/kg</w:t>
            </w:r>
          </w:p>
        </w:tc>
        <w:tc>
          <w:tcPr>
            <w:tcW w:w="846"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3A0E6D9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single" w:color="auto" w:sz="4" w:space="0"/>
              <w:left w:val="nil"/>
              <w:bottom w:val="single" w:color="auto" w:sz="4" w:space="0"/>
              <w:right w:val="single" w:color="auto" w:sz="4" w:space="0"/>
            </w:tcBorders>
            <w:tcMar>
              <w:top w:w="60" w:type="dxa"/>
              <w:left w:w="120" w:type="dxa"/>
              <w:bottom w:w="30" w:type="dxa"/>
              <w:right w:w="120" w:type="dxa"/>
            </w:tcMar>
            <w:vAlign w:val="center"/>
          </w:tcPr>
          <w:p w14:paraId="568FE36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49.84</w:t>
            </w:r>
          </w:p>
        </w:tc>
        <w:tc>
          <w:tcPr>
            <w:tcW w:w="860" w:type="dxa"/>
            <w:tcBorders>
              <w:top w:val="single" w:color="auto" w:sz="4" w:space="0"/>
              <w:left w:val="nil"/>
              <w:bottom w:val="single" w:color="auto" w:sz="4" w:space="0"/>
              <w:right w:val="single" w:color="auto" w:sz="4" w:space="0"/>
            </w:tcBorders>
            <w:vAlign w:val="center"/>
          </w:tcPr>
          <w:p w14:paraId="69137ED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20.14</w:t>
            </w:r>
          </w:p>
        </w:tc>
        <w:tc>
          <w:tcPr>
            <w:tcW w:w="1134" w:type="dxa"/>
            <w:tcMar>
              <w:top w:w="60" w:type="dxa"/>
              <w:left w:w="120" w:type="dxa"/>
              <w:bottom w:w="30" w:type="dxa"/>
              <w:right w:w="120" w:type="dxa"/>
            </w:tcMar>
          </w:tcPr>
          <w:p w14:paraId="2BF6068D">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18662026">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5482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1A90617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2</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2FF740C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B7D27D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原条活鲩鱼</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4B6E9EF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DD4B86D">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活鱼、新鲜，1kg-1.8kg/条</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4B419D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5C51459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18</w:t>
            </w:r>
          </w:p>
        </w:tc>
        <w:tc>
          <w:tcPr>
            <w:tcW w:w="860" w:type="dxa"/>
            <w:tcBorders>
              <w:top w:val="nil"/>
              <w:left w:val="nil"/>
              <w:bottom w:val="single" w:color="auto" w:sz="4" w:space="0"/>
              <w:right w:val="single" w:color="auto" w:sz="4" w:space="0"/>
            </w:tcBorders>
            <w:vAlign w:val="center"/>
          </w:tcPr>
          <w:p w14:paraId="34E8B4C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19.74</w:t>
            </w:r>
          </w:p>
        </w:tc>
        <w:tc>
          <w:tcPr>
            <w:tcW w:w="1134" w:type="dxa"/>
            <w:tcMar>
              <w:top w:w="60" w:type="dxa"/>
              <w:left w:w="120" w:type="dxa"/>
              <w:bottom w:w="30" w:type="dxa"/>
              <w:right w:w="120" w:type="dxa"/>
            </w:tcMar>
          </w:tcPr>
          <w:p w14:paraId="5E6C5C8F">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7E27B61C">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6D49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22F9AB2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3</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5F2824B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214DAF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明虾</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520295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DDDD322">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30-40头</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1F9768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A43DA5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58.21</w:t>
            </w:r>
          </w:p>
        </w:tc>
        <w:tc>
          <w:tcPr>
            <w:tcW w:w="860" w:type="dxa"/>
            <w:tcBorders>
              <w:top w:val="nil"/>
              <w:left w:val="nil"/>
              <w:bottom w:val="single" w:color="auto" w:sz="4" w:space="0"/>
              <w:right w:val="single" w:color="auto" w:sz="4" w:space="0"/>
            </w:tcBorders>
            <w:vAlign w:val="center"/>
          </w:tcPr>
          <w:p w14:paraId="081C7DF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15.23</w:t>
            </w:r>
          </w:p>
        </w:tc>
        <w:tc>
          <w:tcPr>
            <w:tcW w:w="1134" w:type="dxa"/>
            <w:tcMar>
              <w:top w:w="60" w:type="dxa"/>
              <w:left w:w="120" w:type="dxa"/>
              <w:bottom w:w="30" w:type="dxa"/>
              <w:right w:w="120" w:type="dxa"/>
            </w:tcMar>
          </w:tcPr>
          <w:p w14:paraId="481973AD">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137792DC">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2DEB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4198468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4</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09D61E2F">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650979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海鲈鱼</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CD43D4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453F4992">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1.2斤/条</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7F6472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E143FD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40</w:t>
            </w:r>
          </w:p>
        </w:tc>
        <w:tc>
          <w:tcPr>
            <w:tcW w:w="860" w:type="dxa"/>
            <w:tcBorders>
              <w:top w:val="nil"/>
              <w:left w:val="nil"/>
              <w:bottom w:val="single" w:color="auto" w:sz="4" w:space="0"/>
              <w:right w:val="single" w:color="auto" w:sz="4" w:space="0"/>
            </w:tcBorders>
            <w:vAlign w:val="center"/>
          </w:tcPr>
          <w:p w14:paraId="59E2F0E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8.43</w:t>
            </w:r>
          </w:p>
        </w:tc>
        <w:tc>
          <w:tcPr>
            <w:tcW w:w="1134" w:type="dxa"/>
            <w:tcMar>
              <w:top w:w="60" w:type="dxa"/>
              <w:left w:w="120" w:type="dxa"/>
              <w:bottom w:w="30" w:type="dxa"/>
              <w:right w:w="120" w:type="dxa"/>
            </w:tcMar>
          </w:tcPr>
          <w:p w14:paraId="7241A6A9">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5BA3972E">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763F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4587E43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5</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094A5F6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53ADB5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鲩鱼肉</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DFC97A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E52CAB8">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去鳞、去骨</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937C1A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B0CB7C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26.40</w:t>
            </w:r>
          </w:p>
        </w:tc>
        <w:tc>
          <w:tcPr>
            <w:tcW w:w="860" w:type="dxa"/>
            <w:tcBorders>
              <w:top w:val="nil"/>
              <w:left w:val="nil"/>
              <w:bottom w:val="single" w:color="auto" w:sz="4" w:space="0"/>
              <w:right w:val="single" w:color="auto" w:sz="4" w:space="0"/>
            </w:tcBorders>
            <w:vAlign w:val="center"/>
          </w:tcPr>
          <w:p w14:paraId="51F20E4D">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7.14</w:t>
            </w:r>
          </w:p>
        </w:tc>
        <w:tc>
          <w:tcPr>
            <w:tcW w:w="1134" w:type="dxa"/>
            <w:tcMar>
              <w:top w:w="60" w:type="dxa"/>
              <w:left w:w="120" w:type="dxa"/>
              <w:bottom w:w="30" w:type="dxa"/>
              <w:right w:w="120" w:type="dxa"/>
            </w:tcMar>
          </w:tcPr>
          <w:p w14:paraId="4E1B79BC">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0F1A125E">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3C7E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7704CC7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6</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0E249A3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2D3D179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石斑</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BBF772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B4B68A4">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1.3-1.5斤/条</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6FA220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4F79D0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70</w:t>
            </w:r>
          </w:p>
        </w:tc>
        <w:tc>
          <w:tcPr>
            <w:tcW w:w="860" w:type="dxa"/>
            <w:tcBorders>
              <w:top w:val="nil"/>
              <w:left w:val="nil"/>
              <w:bottom w:val="single" w:color="auto" w:sz="4" w:space="0"/>
              <w:right w:val="single" w:color="auto" w:sz="4" w:space="0"/>
            </w:tcBorders>
            <w:vAlign w:val="center"/>
          </w:tcPr>
          <w:p w14:paraId="1A505B35">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7.07</w:t>
            </w:r>
          </w:p>
        </w:tc>
        <w:tc>
          <w:tcPr>
            <w:tcW w:w="1134" w:type="dxa"/>
            <w:tcMar>
              <w:top w:w="60" w:type="dxa"/>
              <w:left w:w="120" w:type="dxa"/>
              <w:bottom w:w="30" w:type="dxa"/>
              <w:right w:w="120" w:type="dxa"/>
            </w:tcMar>
          </w:tcPr>
          <w:p w14:paraId="17C7BA2D">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643E137B">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1A74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Mar>
              <w:top w:w="60" w:type="dxa"/>
              <w:left w:w="120" w:type="dxa"/>
              <w:bottom w:w="30" w:type="dxa"/>
              <w:right w:w="120" w:type="dxa"/>
            </w:tcMar>
            <w:vAlign w:val="center"/>
          </w:tcPr>
          <w:p w14:paraId="5441C7B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7</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7A96A119">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FAF271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罗非鱼</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D7B12C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58CB834">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去鳞、去内脏、去黑膜，4-6两/条</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283A79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FC119B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15</w:t>
            </w:r>
          </w:p>
        </w:tc>
        <w:tc>
          <w:tcPr>
            <w:tcW w:w="860" w:type="dxa"/>
            <w:tcBorders>
              <w:top w:val="nil"/>
              <w:left w:val="nil"/>
              <w:bottom w:val="single" w:color="auto" w:sz="4" w:space="0"/>
              <w:right w:val="single" w:color="auto" w:sz="4" w:space="0"/>
            </w:tcBorders>
            <w:vAlign w:val="center"/>
          </w:tcPr>
          <w:p w14:paraId="2E04040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6.43</w:t>
            </w:r>
          </w:p>
        </w:tc>
        <w:tc>
          <w:tcPr>
            <w:tcW w:w="1134" w:type="dxa"/>
            <w:tcMar>
              <w:top w:w="60" w:type="dxa"/>
              <w:left w:w="120" w:type="dxa"/>
              <w:bottom w:w="30" w:type="dxa"/>
              <w:right w:w="120" w:type="dxa"/>
            </w:tcMar>
          </w:tcPr>
          <w:p w14:paraId="6B1B6146">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146FA761">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7C7D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Borders>
              <w:bottom w:val="single" w:color="auto" w:sz="4" w:space="0"/>
            </w:tcBorders>
            <w:tcMar>
              <w:top w:w="60" w:type="dxa"/>
              <w:left w:w="120" w:type="dxa"/>
              <w:bottom w:w="30" w:type="dxa"/>
              <w:right w:w="120" w:type="dxa"/>
            </w:tcMar>
            <w:vAlign w:val="center"/>
          </w:tcPr>
          <w:p w14:paraId="128B21E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8</w:t>
            </w:r>
          </w:p>
        </w:tc>
        <w:tc>
          <w:tcPr>
            <w:tcW w:w="750" w:type="dxa"/>
            <w:tcBorders>
              <w:top w:val="nil"/>
              <w:left w:val="single" w:color="auto" w:sz="4" w:space="0"/>
              <w:bottom w:val="single" w:color="auto" w:sz="4" w:space="0"/>
              <w:right w:val="single" w:color="auto" w:sz="4" w:space="0"/>
            </w:tcBorders>
            <w:tcMar>
              <w:top w:w="60" w:type="dxa"/>
              <w:left w:w="120" w:type="dxa"/>
              <w:bottom w:w="30" w:type="dxa"/>
              <w:right w:w="120" w:type="dxa"/>
            </w:tcMar>
            <w:vAlign w:val="center"/>
          </w:tcPr>
          <w:p w14:paraId="7EA0C06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nil"/>
              <w:left w:val="nil"/>
              <w:bottom w:val="single" w:color="auto" w:sz="4" w:space="0"/>
              <w:right w:val="single" w:color="auto" w:sz="4" w:space="0"/>
            </w:tcBorders>
            <w:tcMar>
              <w:top w:w="60" w:type="dxa"/>
              <w:left w:w="120" w:type="dxa"/>
              <w:bottom w:w="30" w:type="dxa"/>
              <w:right w:w="120" w:type="dxa"/>
            </w:tcMar>
            <w:vAlign w:val="center"/>
          </w:tcPr>
          <w:p w14:paraId="78034587">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原条活鲢鱼（鳊鱼）</w:t>
            </w:r>
          </w:p>
        </w:tc>
        <w:tc>
          <w:tcPr>
            <w:tcW w:w="567" w:type="dxa"/>
            <w:tcBorders>
              <w:top w:val="nil"/>
              <w:left w:val="nil"/>
              <w:bottom w:val="single" w:color="auto" w:sz="4" w:space="0"/>
              <w:right w:val="single" w:color="auto" w:sz="4" w:space="0"/>
            </w:tcBorders>
            <w:tcMar>
              <w:top w:w="60" w:type="dxa"/>
              <w:left w:w="120" w:type="dxa"/>
              <w:bottom w:w="30" w:type="dxa"/>
              <w:right w:w="120" w:type="dxa"/>
            </w:tcMar>
            <w:vAlign w:val="center"/>
          </w:tcPr>
          <w:p w14:paraId="308F38C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nil"/>
              <w:left w:val="nil"/>
              <w:bottom w:val="single" w:color="auto" w:sz="4" w:space="0"/>
              <w:right w:val="single" w:color="auto" w:sz="4" w:space="0"/>
            </w:tcBorders>
            <w:tcMar>
              <w:top w:w="60" w:type="dxa"/>
              <w:left w:w="120" w:type="dxa"/>
              <w:bottom w:w="30" w:type="dxa"/>
              <w:right w:w="120" w:type="dxa"/>
            </w:tcMar>
            <w:vAlign w:val="center"/>
          </w:tcPr>
          <w:p w14:paraId="01818043">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1kg-1.25kg/条，活鱼、新鲜</w:t>
            </w:r>
          </w:p>
        </w:tc>
        <w:tc>
          <w:tcPr>
            <w:tcW w:w="846" w:type="dxa"/>
            <w:tcBorders>
              <w:top w:val="nil"/>
              <w:left w:val="nil"/>
              <w:bottom w:val="single" w:color="auto" w:sz="4" w:space="0"/>
              <w:right w:val="single" w:color="auto" w:sz="4" w:space="0"/>
            </w:tcBorders>
            <w:tcMar>
              <w:top w:w="60" w:type="dxa"/>
              <w:left w:w="120" w:type="dxa"/>
              <w:bottom w:w="30" w:type="dxa"/>
              <w:right w:w="120" w:type="dxa"/>
            </w:tcMar>
            <w:vAlign w:val="center"/>
          </w:tcPr>
          <w:p w14:paraId="602241A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nil"/>
              <w:left w:val="nil"/>
              <w:bottom w:val="single" w:color="auto" w:sz="4" w:space="0"/>
              <w:right w:val="single" w:color="auto" w:sz="4" w:space="0"/>
            </w:tcBorders>
            <w:tcMar>
              <w:top w:w="60" w:type="dxa"/>
              <w:left w:w="120" w:type="dxa"/>
              <w:bottom w:w="30" w:type="dxa"/>
              <w:right w:w="120" w:type="dxa"/>
            </w:tcMar>
            <w:vAlign w:val="center"/>
          </w:tcPr>
          <w:p w14:paraId="1D3CE601">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13.93</w:t>
            </w:r>
          </w:p>
        </w:tc>
        <w:tc>
          <w:tcPr>
            <w:tcW w:w="860" w:type="dxa"/>
            <w:tcBorders>
              <w:top w:val="nil"/>
              <w:left w:val="nil"/>
              <w:bottom w:val="single" w:color="auto" w:sz="4" w:space="0"/>
              <w:right w:val="single" w:color="auto" w:sz="4" w:space="0"/>
            </w:tcBorders>
            <w:vAlign w:val="center"/>
          </w:tcPr>
          <w:p w14:paraId="445086D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5.47</w:t>
            </w:r>
          </w:p>
        </w:tc>
        <w:tc>
          <w:tcPr>
            <w:tcW w:w="1134" w:type="dxa"/>
            <w:tcMar>
              <w:top w:w="60" w:type="dxa"/>
              <w:left w:w="120" w:type="dxa"/>
              <w:bottom w:w="30" w:type="dxa"/>
              <w:right w:w="120" w:type="dxa"/>
            </w:tcMar>
          </w:tcPr>
          <w:p w14:paraId="60527F3C">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57E80E6A">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3197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3CE0F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9</w:t>
            </w:r>
          </w:p>
        </w:tc>
        <w:tc>
          <w:tcPr>
            <w:tcW w:w="7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8902E6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E507C0E">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带子</w:t>
            </w:r>
          </w:p>
        </w:tc>
        <w:tc>
          <w:tcPr>
            <w:tcW w:w="56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0B41B1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806B38">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3两左右,不超4两</w:t>
            </w: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19E14CC">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公斤</w:t>
            </w:r>
          </w:p>
        </w:tc>
        <w:tc>
          <w:tcPr>
            <w:tcW w:w="99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890743B">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10.43</w:t>
            </w:r>
          </w:p>
        </w:tc>
        <w:tc>
          <w:tcPr>
            <w:tcW w:w="860" w:type="dxa"/>
            <w:tcBorders>
              <w:top w:val="single" w:color="auto" w:sz="4" w:space="0"/>
              <w:left w:val="single" w:color="auto" w:sz="4" w:space="0"/>
              <w:bottom w:val="single" w:color="auto" w:sz="4" w:space="0"/>
              <w:right w:val="single" w:color="auto" w:sz="4" w:space="0"/>
            </w:tcBorders>
            <w:vAlign w:val="center"/>
          </w:tcPr>
          <w:p w14:paraId="48C7D606">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5.47</w:t>
            </w:r>
          </w:p>
        </w:tc>
        <w:tc>
          <w:tcPr>
            <w:tcW w:w="1134" w:type="dxa"/>
            <w:tcMar>
              <w:top w:w="60" w:type="dxa"/>
              <w:left w:w="120" w:type="dxa"/>
              <w:bottom w:w="30" w:type="dxa"/>
              <w:right w:w="120" w:type="dxa"/>
            </w:tcMar>
          </w:tcPr>
          <w:p w14:paraId="356A7A50">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50E30DDA">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5302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36FE2B8">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10</w:t>
            </w:r>
          </w:p>
        </w:tc>
        <w:tc>
          <w:tcPr>
            <w:tcW w:w="75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65966EA">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水产</w:t>
            </w:r>
          </w:p>
        </w:tc>
        <w:tc>
          <w:tcPr>
            <w:tcW w:w="1194"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ECDF014">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生蚝</w:t>
            </w:r>
          </w:p>
        </w:tc>
        <w:tc>
          <w:tcPr>
            <w:tcW w:w="56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D801DA2">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　</w:t>
            </w:r>
          </w:p>
        </w:tc>
        <w:tc>
          <w:tcPr>
            <w:tcW w:w="15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6FDBF1E">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sz w:val="20"/>
                <w:szCs w:val="20"/>
              </w:rPr>
              <w:t>新鲜大个，5两/只</w:t>
            </w:r>
          </w:p>
        </w:tc>
        <w:tc>
          <w:tcPr>
            <w:tcW w:w="8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F99D81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sz w:val="20"/>
                <w:szCs w:val="20"/>
              </w:rPr>
              <w:t>只</w:t>
            </w:r>
          </w:p>
        </w:tc>
        <w:tc>
          <w:tcPr>
            <w:tcW w:w="99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C02A273">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10</w:t>
            </w:r>
          </w:p>
        </w:tc>
        <w:tc>
          <w:tcPr>
            <w:tcW w:w="860" w:type="dxa"/>
            <w:tcBorders>
              <w:top w:val="single" w:color="auto" w:sz="4" w:space="0"/>
              <w:left w:val="single" w:color="auto" w:sz="4" w:space="0"/>
              <w:bottom w:val="single" w:color="auto" w:sz="4" w:space="0"/>
              <w:right w:val="single" w:color="auto" w:sz="4" w:space="0"/>
            </w:tcBorders>
            <w:vAlign w:val="center"/>
          </w:tcPr>
          <w:p w14:paraId="4C1ED7F0">
            <w:pPr>
              <w:spacing w:before="120" w:after="120" w:line="360" w:lineRule="auto"/>
              <w:jc w:val="center"/>
              <w:rPr>
                <w:rFonts w:hint="eastAsia" w:ascii="宋体" w:hAnsi="宋体" w:eastAsia="宋体"/>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olor w:val="0D0D0D" w:themeColor="text1" w:themeTint="F2"/>
                <w:sz w:val="20"/>
                <w:szCs w:val="20"/>
                <w14:textFill>
                  <w14:solidFill>
                    <w14:schemeClr w14:val="tx1">
                      <w14:lumMod w14:val="95000"/>
                      <w14:lumOff w14:val="5000"/>
                    </w14:schemeClr>
                  </w14:solidFill>
                </w14:textFill>
              </w:rPr>
              <w:t>4.88</w:t>
            </w:r>
          </w:p>
        </w:tc>
        <w:tc>
          <w:tcPr>
            <w:tcW w:w="1134" w:type="dxa"/>
            <w:tcMar>
              <w:top w:w="60" w:type="dxa"/>
              <w:left w:w="120" w:type="dxa"/>
              <w:bottom w:w="30" w:type="dxa"/>
              <w:right w:w="120" w:type="dxa"/>
            </w:tcMar>
          </w:tcPr>
          <w:p w14:paraId="564EFAF0">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c>
          <w:tcPr>
            <w:tcW w:w="1243" w:type="dxa"/>
            <w:tcMar>
              <w:top w:w="60" w:type="dxa"/>
              <w:left w:w="120" w:type="dxa"/>
              <w:bottom w:w="30" w:type="dxa"/>
              <w:right w:w="120" w:type="dxa"/>
            </w:tcMar>
          </w:tcPr>
          <w:p w14:paraId="2EFDA07B">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p>
        </w:tc>
      </w:tr>
      <w:tr w14:paraId="3501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658" w:type="dxa"/>
            <w:gridSpan w:val="7"/>
            <w:tcMar>
              <w:top w:w="60" w:type="dxa"/>
              <w:left w:w="120" w:type="dxa"/>
              <w:bottom w:w="30" w:type="dxa"/>
              <w:right w:w="120" w:type="dxa"/>
            </w:tcMar>
          </w:tcPr>
          <w:p w14:paraId="1C34A817">
            <w:pPr>
              <w:spacing w:before="120" w:after="120" w:line="360" w:lineRule="auto"/>
              <w:jc w:val="cente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含税总价：序号1含税单价×序号1权重+序号2含税单价报价×序号2权重......+序号10含税单价×序号10权重</w:t>
            </w:r>
          </w:p>
        </w:tc>
        <w:tc>
          <w:tcPr>
            <w:tcW w:w="3237" w:type="dxa"/>
            <w:gridSpan w:val="3"/>
          </w:tcPr>
          <w:p w14:paraId="2B213BD8">
            <w:pPr>
              <w:spacing w:before="120" w:after="120" w:line="360" w:lineRule="auto"/>
              <w:jc w:val="cente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pPr>
          </w:p>
        </w:tc>
      </w:tr>
    </w:tbl>
    <w:p w14:paraId="1A1223AB">
      <w:pPr>
        <w:spacing w:before="120" w:after="120" w:line="360" w:lineRule="auto"/>
        <w:rPr>
          <w:rFonts w:hint="eastAsia" w:ascii="宋体" w:hAnsi="宋体" w:eastAsia="宋体" w:cs="Arial"/>
          <w:color w:val="0D0D0D" w:themeColor="text1" w:themeTint="F2"/>
          <w:sz w:val="24"/>
          <w14:textFill>
            <w14:solidFill>
              <w14:schemeClr w14:val="tx1">
                <w14:lumMod w14:val="95000"/>
                <w14:lumOff w14:val="5000"/>
              </w14:schemeClr>
            </w14:solidFill>
          </w14:textFill>
        </w:rPr>
      </w:pPr>
    </w:p>
    <w:p w14:paraId="44EF1EAD">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2478BE99">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p w14:paraId="4734AEB3">
      <w:pPr>
        <w:spacing w:before="320" w:after="120" w:line="360" w:lineRule="auto"/>
        <w:outlineLvl w:val="1"/>
        <w:rPr>
          <w:rFonts w:hint="eastAsia" w:ascii="宋体" w:hAnsi="宋体" w:eastAsia="宋体" w:cs="Arial"/>
          <w:b/>
          <w:color w:val="0D0D0D" w:themeColor="text1" w:themeTint="F2"/>
          <w:sz w:val="24"/>
          <w14:textFill>
            <w14:solidFill>
              <w14:schemeClr w14:val="tx1">
                <w14:lumMod w14:val="95000"/>
                <w14:lumOff w14:val="5000"/>
              </w14:schemeClr>
            </w14:solidFill>
          </w14:textFill>
        </w:rPr>
      </w:pPr>
      <w:r>
        <w:rPr>
          <w:rFonts w:ascii="宋体" w:hAnsi="宋体" w:eastAsia="宋体" w:cs="Arial"/>
          <w:b/>
          <w:color w:val="0D0D0D" w:themeColor="text1" w:themeTint="F2"/>
          <w:sz w:val="24"/>
          <w14:textFill>
            <w14:solidFill>
              <w14:schemeClr w14:val="tx1">
                <w14:lumMod w14:val="95000"/>
                <w14:lumOff w14:val="5000"/>
              </w14:schemeClr>
            </w14:solidFill>
          </w14:textFill>
        </w:rPr>
        <w:t>附件8</w:t>
      </w:r>
      <w:r>
        <w:rPr>
          <w:rFonts w:hint="eastAsia" w:ascii="宋体" w:hAnsi="宋体" w:eastAsia="宋体" w:cs="Arial"/>
          <w:b/>
          <w:color w:val="0D0D0D" w:themeColor="text1" w:themeTint="F2"/>
          <w:sz w:val="24"/>
          <w14:textFill>
            <w14:solidFill>
              <w14:schemeClr w14:val="tx1">
                <w14:lumMod w14:val="95000"/>
                <w14:lumOff w14:val="5000"/>
              </w14:schemeClr>
            </w14:solidFill>
          </w14:textFill>
        </w:rPr>
        <w:t xml:space="preserve"> 采购需求条款响应一览表</w:t>
      </w:r>
    </w:p>
    <w:p w14:paraId="0B2F7F2C">
      <w:pPr>
        <w:spacing w:before="120" w:after="120" w:line="360" w:lineRule="auto"/>
        <w:rPr>
          <w:rFonts w:hint="eastAsia" w:ascii="宋体" w:hAnsi="宋体" w:eastAsia="宋体"/>
          <w:sz w:val="24"/>
        </w:rPr>
      </w:pPr>
    </w:p>
    <w:tbl>
      <w:tblPr>
        <w:tblStyle w:val="5"/>
        <w:tblW w:w="96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4307"/>
        <w:gridCol w:w="2415"/>
        <w:gridCol w:w="1852"/>
      </w:tblGrid>
      <w:tr w14:paraId="6C22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075" w:type="dxa"/>
          </w:tcPr>
          <w:p w14:paraId="382E7056">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序号</w:t>
            </w:r>
          </w:p>
        </w:tc>
        <w:tc>
          <w:tcPr>
            <w:tcW w:w="4307" w:type="dxa"/>
          </w:tcPr>
          <w:p w14:paraId="6898534E">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招标文件要求</w:t>
            </w:r>
          </w:p>
        </w:tc>
        <w:tc>
          <w:tcPr>
            <w:tcW w:w="2415" w:type="dxa"/>
          </w:tcPr>
          <w:p w14:paraId="36C0BCCA">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投标人响应情况描述</w:t>
            </w:r>
          </w:p>
        </w:tc>
        <w:tc>
          <w:tcPr>
            <w:tcW w:w="1852" w:type="dxa"/>
          </w:tcPr>
          <w:p w14:paraId="1B1768FA">
            <w:pPr>
              <w:spacing w:before="120" w:after="120" w:line="360" w:lineRule="auto"/>
              <w:jc w:val="center"/>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偏离说明（正偏离/完全响应、负偏离）</w:t>
            </w:r>
          </w:p>
        </w:tc>
      </w:tr>
      <w:tr w14:paraId="2FCD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2" w:hRule="atLeast"/>
          <w:jc w:val="center"/>
        </w:trPr>
        <w:tc>
          <w:tcPr>
            <w:tcW w:w="1075" w:type="dxa"/>
          </w:tcPr>
          <w:p w14:paraId="15A768E9">
            <w:pPr>
              <w:spacing w:before="120" w:after="120" w:line="360" w:lineRule="auto"/>
              <w:jc w:val="cente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1</w:t>
            </w:r>
          </w:p>
        </w:tc>
        <w:tc>
          <w:tcPr>
            <w:tcW w:w="4307" w:type="dxa"/>
          </w:tcPr>
          <w:p w14:paraId="527075B4">
            <w:pPr>
              <w:numPr>
                <w:ilvl w:val="255"/>
                <w:numId w:val="0"/>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宋体"/>
                <w:color w:val="0D0D0D" w:themeColor="text1" w:themeTint="F2"/>
                <w:sz w:val="20"/>
                <w:szCs w:val="20"/>
                <w14:textFill>
                  <w14:solidFill>
                    <w14:schemeClr w14:val="tx1">
                      <w14:lumMod w14:val="95000"/>
                      <w14:lumOff w14:val="5000"/>
                    </w14:schemeClr>
                  </w14:solidFill>
                </w14:textFill>
              </w:rPr>
              <w:t>一、★</w:t>
            </w:r>
            <w:r>
              <w:rPr>
                <w:rFonts w:hint="eastAsia"/>
                <w:color w:val="0D0D0D" w:themeColor="text1" w:themeTint="F2"/>
                <w:sz w:val="20"/>
                <w:szCs w:val="20"/>
                <w14:textFill>
                  <w14:solidFill>
                    <w14:schemeClr w14:val="tx1">
                      <w14:lumMod w14:val="95000"/>
                      <w14:lumOff w14:val="5000"/>
                    </w14:schemeClr>
                  </w14:solidFill>
                </w14:textFill>
              </w:rPr>
              <w:t>总体要求：</w:t>
            </w:r>
          </w:p>
          <w:p w14:paraId="05CB49CF">
            <w:pPr>
              <w:numPr>
                <w:ilvl w:val="0"/>
                <w:numId w:val="25"/>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供应商提供的物资须符合《食品安全法》《农产品质量安全法》等国家食品安全相关标准；水产</w:t>
            </w:r>
            <w:r>
              <w:rPr>
                <w:rFonts w:hint="eastAsia"/>
                <w:color w:val="0D0D0D" w:themeColor="text1" w:themeTint="F2"/>
                <w:sz w:val="20"/>
                <w:szCs w:val="20"/>
                <w:lang w:val="en-US" w:eastAsia="zh-CN"/>
                <w14:textFill>
                  <w14:solidFill>
                    <w14:schemeClr w14:val="tx1">
                      <w14:lumMod w14:val="95000"/>
                      <w14:lumOff w14:val="5000"/>
                    </w14:schemeClr>
                  </w14:solidFill>
                </w14:textFill>
              </w:rPr>
              <w:t>需鲜活游动活跃。</w:t>
            </w:r>
          </w:p>
          <w:p w14:paraId="70D0A778">
            <w:pPr>
              <w:numPr>
                <w:ilvl w:val="0"/>
                <w:numId w:val="25"/>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供应商须按采购方订单要求按时、按质、按量配送，满足</w:t>
            </w:r>
            <w:r>
              <w:rPr>
                <w:rFonts w:hint="eastAsia"/>
                <w:color w:val="0D0D0D" w:themeColor="text1" w:themeTint="F2"/>
                <w:sz w:val="20"/>
                <w:szCs w:val="20"/>
                <w:lang w:val="en-US" w:eastAsia="zh-CN"/>
                <w14:textFill>
                  <w14:solidFill>
                    <w14:schemeClr w14:val="tx1">
                      <w14:lumMod w14:val="95000"/>
                      <w14:lumOff w14:val="5000"/>
                    </w14:schemeClr>
                  </w14:solidFill>
                </w14:textFill>
              </w:rPr>
              <w:t>4</w:t>
            </w:r>
            <w:r>
              <w:rPr>
                <w:rFonts w:hint="eastAsia"/>
                <w:color w:val="0D0D0D" w:themeColor="text1" w:themeTint="F2"/>
                <w:sz w:val="20"/>
                <w:szCs w:val="20"/>
                <w14:textFill>
                  <w14:solidFill>
                    <w14:schemeClr w14:val="tx1">
                      <w14:lumMod w14:val="95000"/>
                      <w14:lumOff w14:val="5000"/>
                    </w14:schemeClr>
                  </w14:solidFill>
                </w14:textFill>
              </w:rPr>
              <w:t>.5小时快速配送要求（自采购方下达订单至物资送达指定食堂时间≤</w:t>
            </w:r>
            <w:r>
              <w:rPr>
                <w:rFonts w:hint="eastAsia"/>
                <w:color w:val="0D0D0D" w:themeColor="text1" w:themeTint="F2"/>
                <w:sz w:val="20"/>
                <w:szCs w:val="20"/>
                <w:lang w:val="en-US" w:eastAsia="zh-CN"/>
                <w14:textFill>
                  <w14:solidFill>
                    <w14:schemeClr w14:val="tx1">
                      <w14:lumMod w14:val="95000"/>
                      <w14:lumOff w14:val="5000"/>
                    </w14:schemeClr>
                  </w14:solidFill>
                </w14:textFill>
              </w:rPr>
              <w:t>4</w:t>
            </w:r>
            <w:r>
              <w:rPr>
                <w:rFonts w:hint="eastAsia"/>
                <w:color w:val="0D0D0D" w:themeColor="text1" w:themeTint="F2"/>
                <w:sz w:val="20"/>
                <w:szCs w:val="20"/>
                <w14:textFill>
                  <w14:solidFill>
                    <w14:schemeClr w14:val="tx1">
                      <w14:lumMod w14:val="95000"/>
                      <w14:lumOff w14:val="5000"/>
                    </w14:schemeClr>
                  </w14:solidFill>
                </w14:textFill>
              </w:rPr>
              <w:t>.5小时），配送过程做好</w:t>
            </w:r>
            <w:r>
              <w:rPr>
                <w:rFonts w:hint="eastAsia"/>
                <w:color w:val="0D0D0D" w:themeColor="text1" w:themeTint="F2"/>
                <w:sz w:val="20"/>
                <w:szCs w:val="20"/>
                <w:lang w:val="en-US" w:eastAsia="zh-CN"/>
                <w14:textFill>
                  <w14:solidFill>
                    <w14:schemeClr w14:val="tx1">
                      <w14:lumMod w14:val="95000"/>
                      <w14:lumOff w14:val="5000"/>
                    </w14:schemeClr>
                  </w14:solidFill>
                </w14:textFill>
              </w:rPr>
              <w:t>打氧</w:t>
            </w:r>
            <w:r>
              <w:rPr>
                <w:rFonts w:hint="eastAsia"/>
                <w:color w:val="0D0D0D" w:themeColor="text1" w:themeTint="F2"/>
                <w:sz w:val="20"/>
                <w:szCs w:val="20"/>
                <w14:textFill>
                  <w14:solidFill>
                    <w14:schemeClr w14:val="tx1">
                      <w14:lumMod w14:val="95000"/>
                      <w14:lumOff w14:val="5000"/>
                    </w14:schemeClr>
                  </w14:solidFill>
                </w14:textFill>
              </w:rPr>
              <w:t>保鲜、防护措</w:t>
            </w:r>
            <w:r>
              <w:rPr>
                <w:rFonts w:ascii="宋体" w:hAnsi="宋体" w:eastAsia="宋体" w:cs="Arial"/>
                <w:color w:val="0D0D0D" w:themeColor="text1" w:themeTint="F2"/>
                <w:sz w:val="24"/>
                <w14:textFill>
                  <w14:solidFill>
                    <w14:schemeClr w14:val="tx1">
                      <w14:lumMod w14:val="95000"/>
                      <w14:lumOff w14:val="5000"/>
                    </w14:schemeClr>
                  </w14:solidFill>
                </w14:textFill>
              </w:rPr>
              <w:t>施。</w:t>
            </w:r>
          </w:p>
          <w:p w14:paraId="0FB59C62">
            <w:pPr>
              <w:numPr>
                <w:ilvl w:val="0"/>
                <w:numId w:val="25"/>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采购方以微信/QQ/电话下达订单（含物资名称、规格、数量、配送时间、送达地点），供应商须在接单后30分钟内确认，无正当理由不得拒绝订单。</w:t>
            </w:r>
          </w:p>
          <w:p w14:paraId="453D23C2">
            <w:pPr>
              <w:numPr>
                <w:ilvl w:val="0"/>
                <w:numId w:val="25"/>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物资单价为综合包干价，包含原材料费、包装费、仓储费、运输费、装卸费、损耗费、税金、配送服务费等一切费用，采购方不另行支付；合同履行期间，除市场物价涨幅超10%并经双方书面确认调整外，单价不予调整。</w:t>
            </w:r>
          </w:p>
          <w:p w14:paraId="5591A03E">
            <w:pPr>
              <w:numPr>
                <w:ilvl w:val="0"/>
                <w:numId w:val="25"/>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供应商须提供正规增值税发票，发票信息与采购方要求一致，作为货款结算依据。</w:t>
            </w:r>
          </w:p>
          <w:p w14:paraId="4EBD5166">
            <w:pPr>
              <w:numPr>
                <w:ilvl w:val="0"/>
                <w:numId w:val="25"/>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color w:val="0D0D0D" w:themeColor="text1" w:themeTint="F2"/>
                <w:sz w:val="20"/>
                <w:szCs w:val="20"/>
                <w14:textFill>
                  <w14:solidFill>
                    <w14:schemeClr w14:val="tx1">
                      <w14:lumMod w14:val="95000"/>
                      <w14:lumOff w14:val="5000"/>
                    </w14:schemeClr>
                  </w14:solidFill>
                </w14:textFill>
              </w:rPr>
              <w:t>珠海校区-水产类，供应商需提供食堂现场宰杀服务</w:t>
            </w:r>
            <w:r>
              <w:rPr>
                <w:rFonts w:hint="eastAsia"/>
                <w:color w:val="0D0D0D" w:themeColor="text1" w:themeTint="F2"/>
                <w:sz w:val="20"/>
                <w:szCs w:val="20"/>
                <w14:textFill>
                  <w14:solidFill>
                    <w14:schemeClr w14:val="tx1">
                      <w14:lumMod w14:val="95000"/>
                      <w14:lumOff w14:val="5000"/>
                    </w14:schemeClr>
                  </w14:solidFill>
                </w14:textFill>
              </w:rPr>
              <w:t>。</w:t>
            </w:r>
          </w:p>
        </w:tc>
        <w:tc>
          <w:tcPr>
            <w:tcW w:w="2415" w:type="dxa"/>
          </w:tcPr>
          <w:p w14:paraId="4FE89EF4">
            <w:pPr>
              <w:spacing w:before="120" w:after="120" w:line="360" w:lineRule="auto"/>
              <w:jc w:val="both"/>
              <w:rPr>
                <w:rFonts w:hint="eastAsia"/>
                <w:color w:val="0D0D0D" w:themeColor="text1" w:themeTint="F2"/>
                <w:sz w:val="20"/>
                <w:szCs w:val="20"/>
                <w14:textFill>
                  <w14:solidFill>
                    <w14:schemeClr w14:val="tx1">
                      <w14:lumMod w14:val="95000"/>
                      <w14:lumOff w14:val="5000"/>
                    </w14:schemeClr>
                  </w14:solidFill>
                </w14:textFill>
              </w:rPr>
            </w:pPr>
          </w:p>
        </w:tc>
        <w:tc>
          <w:tcPr>
            <w:tcW w:w="1852" w:type="dxa"/>
          </w:tcPr>
          <w:p w14:paraId="2A26DBDF">
            <w:pPr>
              <w:spacing w:before="120" w:after="120" w:line="360" w:lineRule="auto"/>
              <w:jc w:val="both"/>
              <w:rPr>
                <w:rFonts w:hint="eastAsia"/>
                <w:color w:val="0D0D0D" w:themeColor="text1" w:themeTint="F2"/>
                <w:sz w:val="20"/>
                <w:szCs w:val="20"/>
                <w14:textFill>
                  <w14:solidFill>
                    <w14:schemeClr w14:val="tx1">
                      <w14:lumMod w14:val="95000"/>
                      <w14:lumOff w14:val="5000"/>
                    </w14:schemeClr>
                  </w14:solidFill>
                </w14:textFill>
              </w:rPr>
            </w:pPr>
          </w:p>
        </w:tc>
      </w:tr>
      <w:tr w14:paraId="704D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1" w:hRule="atLeast"/>
          <w:jc w:val="center"/>
        </w:trPr>
        <w:tc>
          <w:tcPr>
            <w:tcW w:w="1075" w:type="dxa"/>
          </w:tcPr>
          <w:p w14:paraId="02CCEBD5">
            <w:pPr>
              <w:spacing w:before="120" w:after="120" w:line="360" w:lineRule="auto"/>
              <w:jc w:val="cente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Arial"/>
                <w:color w:val="0D0D0D" w:themeColor="text1" w:themeTint="F2"/>
                <w:sz w:val="20"/>
                <w:szCs w:val="20"/>
                <w14:textFill>
                  <w14:solidFill>
                    <w14:schemeClr w14:val="tx1">
                      <w14:lumMod w14:val="95000"/>
                      <w14:lumOff w14:val="5000"/>
                    </w14:schemeClr>
                  </w14:solidFill>
                </w14:textFill>
              </w:rPr>
              <w:t>2</w:t>
            </w:r>
          </w:p>
        </w:tc>
        <w:tc>
          <w:tcPr>
            <w:tcW w:w="4307" w:type="dxa"/>
          </w:tcPr>
          <w:p w14:paraId="0A8004D4">
            <w:pPr>
              <w:numPr>
                <w:ilvl w:val="255"/>
                <w:numId w:val="0"/>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ascii="宋体" w:hAnsi="宋体" w:eastAsia="宋体" w:cs="宋体"/>
                <w:color w:val="0D0D0D" w:themeColor="text1" w:themeTint="F2"/>
                <w:sz w:val="20"/>
                <w:szCs w:val="20"/>
                <w14:textFill>
                  <w14:solidFill>
                    <w14:schemeClr w14:val="tx1">
                      <w14:lumMod w14:val="95000"/>
                      <w14:lumOff w14:val="5000"/>
                    </w14:schemeClr>
                  </w14:solidFill>
                </w14:textFill>
              </w:rPr>
              <w:t>二</w:t>
            </w:r>
            <w:r>
              <w:rPr>
                <w:rFonts w:hint="eastAsia"/>
                <w:color w:val="0D0D0D" w:themeColor="text1" w:themeTint="F2"/>
                <w:sz w:val="20"/>
                <w:szCs w:val="20"/>
                <w14:textFill>
                  <w14:solidFill>
                    <w14:schemeClr w14:val="tx1">
                      <w14:lumMod w14:val="95000"/>
                      <w14:lumOff w14:val="5000"/>
                    </w14:schemeClr>
                  </w14:solidFill>
                </w14:textFill>
              </w:rPr>
              <w:t>、★配送服务</w:t>
            </w:r>
          </w:p>
          <w:p w14:paraId="6C45E034">
            <w:pPr>
              <w:numPr>
                <w:ilvl w:val="255"/>
                <w:numId w:val="0"/>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 xml:space="preserve">1、配送时效：常规订单按双方约定时效配送；应急 / 紧急采购订单，自采购方下单起算，满足 </w:t>
            </w:r>
            <w:r>
              <w:rPr>
                <w:rFonts w:hint="eastAsia"/>
                <w:color w:val="0D0D0D" w:themeColor="text1" w:themeTint="F2"/>
                <w:sz w:val="20"/>
                <w:szCs w:val="20"/>
                <w:lang w:val="en-US" w:eastAsia="zh-CN"/>
                <w14:textFill>
                  <w14:solidFill>
                    <w14:schemeClr w14:val="tx1">
                      <w14:lumMod w14:val="95000"/>
                      <w14:lumOff w14:val="5000"/>
                    </w14:schemeClr>
                  </w14:solidFill>
                </w14:textFill>
              </w:rPr>
              <w:t>4</w:t>
            </w:r>
            <w:r>
              <w:rPr>
                <w:rFonts w:hint="eastAsia"/>
                <w:color w:val="0D0D0D" w:themeColor="text1" w:themeTint="F2"/>
                <w:sz w:val="20"/>
                <w:szCs w:val="20"/>
                <w14:textFill>
                  <w14:solidFill>
                    <w14:schemeClr w14:val="tx1">
                      <w14:lumMod w14:val="95000"/>
                      <w14:lumOff w14:val="5000"/>
                    </w14:schemeClr>
                  </w14:solidFill>
                </w14:textFill>
              </w:rPr>
              <w:t>.5 小时快速配送。遇交通拥堵等特殊情况无法按时送达的，须提前 1 小时告知采购方并协商解决方案。</w:t>
            </w:r>
          </w:p>
          <w:p w14:paraId="4FB71BA6">
            <w:pPr>
              <w:numPr>
                <w:ilvl w:val="255"/>
                <w:numId w:val="0"/>
              </w:numPr>
              <w:spacing w:before="120" w:after="120" w:line="360" w:lineRule="auto"/>
              <w:jc w:val="left"/>
              <w:rPr>
                <w:rFonts w:hint="eastAsia"/>
                <w:color w:val="0D0D0D" w:themeColor="text1" w:themeTint="F2"/>
                <w:sz w:val="20"/>
                <w:szCs w:val="20"/>
                <w14:textFill>
                  <w14:solidFill>
                    <w14:schemeClr w14:val="tx1">
                      <w14:lumMod w14:val="95000"/>
                      <w14:lumOff w14:val="5000"/>
                    </w14:schemeClr>
                  </w14:solidFill>
                </w14:textFill>
              </w:rPr>
            </w:pPr>
            <w:r>
              <w:rPr>
                <w:rFonts w:hint="eastAsia"/>
                <w:color w:val="0D0D0D" w:themeColor="text1" w:themeTint="F2"/>
                <w:sz w:val="20"/>
                <w:szCs w:val="20"/>
                <w14:textFill>
                  <w14:solidFill>
                    <w14:schemeClr w14:val="tx1">
                      <w14:lumMod w14:val="95000"/>
                      <w14:lumOff w14:val="5000"/>
                    </w14:schemeClr>
                  </w14:solidFill>
                </w14:textFill>
              </w:rPr>
              <w:t>2、配送方式：鲜活采用恒温避光配送，冻品采用全程冷链配送，配送车辆不得与非食品类物资混装。</w:t>
            </w:r>
          </w:p>
        </w:tc>
        <w:tc>
          <w:tcPr>
            <w:tcW w:w="2415" w:type="dxa"/>
          </w:tcPr>
          <w:p w14:paraId="3EAC8818">
            <w:pPr>
              <w:spacing w:before="120" w:after="120" w:line="360" w:lineRule="auto"/>
              <w:jc w:val="both"/>
              <w:rPr>
                <w:rFonts w:hint="eastAsia"/>
                <w:color w:val="0D0D0D" w:themeColor="text1" w:themeTint="F2"/>
                <w:sz w:val="20"/>
                <w:szCs w:val="20"/>
                <w14:textFill>
                  <w14:solidFill>
                    <w14:schemeClr w14:val="tx1">
                      <w14:lumMod w14:val="95000"/>
                      <w14:lumOff w14:val="5000"/>
                    </w14:schemeClr>
                  </w14:solidFill>
                </w14:textFill>
              </w:rPr>
            </w:pPr>
          </w:p>
        </w:tc>
        <w:tc>
          <w:tcPr>
            <w:tcW w:w="1852" w:type="dxa"/>
          </w:tcPr>
          <w:p w14:paraId="7BEDE3EC">
            <w:pPr>
              <w:spacing w:before="120" w:after="120" w:line="360" w:lineRule="auto"/>
              <w:jc w:val="both"/>
              <w:rPr>
                <w:rFonts w:hint="eastAsia"/>
                <w:color w:val="0D0D0D" w:themeColor="text1" w:themeTint="F2"/>
                <w:sz w:val="20"/>
                <w:szCs w:val="20"/>
                <w14:textFill>
                  <w14:solidFill>
                    <w14:schemeClr w14:val="tx1">
                      <w14:lumMod w14:val="95000"/>
                      <w14:lumOff w14:val="5000"/>
                    </w14:schemeClr>
                  </w14:solidFill>
                </w14:textFill>
              </w:rPr>
            </w:pPr>
          </w:p>
        </w:tc>
      </w:tr>
    </w:tbl>
    <w:p w14:paraId="72036E8E">
      <w:pPr>
        <w:numPr>
          <w:ilvl w:val="255"/>
          <w:numId w:val="0"/>
        </w:numPr>
        <w:spacing w:before="120" w:after="120" w:line="360" w:lineRule="auto"/>
        <w:rPr>
          <w:rFonts w:hint="eastAsia" w:ascii="宋体" w:hAnsi="宋体" w:eastAsia="宋体" w:cs="Arial"/>
          <w:color w:val="000000" w:themeColor="text1"/>
          <w:sz w:val="24"/>
          <w14:textFill>
            <w14:solidFill>
              <w14:schemeClr w14:val="tx1"/>
            </w14:solidFill>
          </w14:textFill>
        </w:rPr>
      </w:pPr>
      <w:r>
        <w:rPr>
          <w:rFonts w:ascii="宋体" w:hAnsi="宋体" w:eastAsia="宋体" w:cs="Arial"/>
          <w:color w:val="000000" w:themeColor="text1"/>
          <w:sz w:val="24"/>
          <w14:textFill>
            <w14:solidFill>
              <w14:schemeClr w14:val="tx1"/>
            </w14:solidFill>
          </w14:textFill>
        </w:rPr>
        <w:t>注：如文件中标有“★”的内容，请在上表填写，并作出相应。若有一项带“★”的指标要求未响应或不满足，其投递的竞争性磋商文件作无效处理。</w:t>
      </w:r>
    </w:p>
    <w:p w14:paraId="08B541B0">
      <w:pPr>
        <w:numPr>
          <w:ilvl w:val="255"/>
          <w:numId w:val="0"/>
        </w:numPr>
        <w:spacing w:before="120" w:after="120" w:line="360" w:lineRule="auto"/>
        <w:rPr>
          <w:rFonts w:hint="eastAsia" w:ascii="宋体" w:hAnsi="宋体" w:eastAsia="宋体" w:cs="Arial"/>
          <w:color w:val="000000" w:themeColor="text1"/>
          <w:sz w:val="24"/>
          <w14:textFill>
            <w14:solidFill>
              <w14:schemeClr w14:val="tx1"/>
            </w14:solidFill>
          </w14:textFill>
        </w:rPr>
      </w:pPr>
    </w:p>
    <w:p w14:paraId="2CA5B968">
      <w:pPr>
        <w:spacing w:before="120" w:after="120" w:line="360" w:lineRule="auto"/>
        <w:jc w:val="right"/>
        <w:rPr>
          <w:rFonts w:hint="eastAsia" w:ascii="宋体" w:hAnsi="宋体" w:eastAsia="宋体"/>
          <w:color w:val="0D0D0D" w:themeColor="text1" w:themeTint="F2"/>
          <w:sz w:val="24"/>
          <w14:textFill>
            <w14:solidFill>
              <w14:schemeClr w14:val="tx1">
                <w14:lumMod w14:val="95000"/>
                <w14:lumOff w14:val="5000"/>
              </w14:schemeClr>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供应商（加盖公章）：________________________</w:t>
      </w:r>
    </w:p>
    <w:p w14:paraId="02EB5901">
      <w:pPr>
        <w:numPr>
          <w:ilvl w:val="0"/>
          <w:numId w:val="0"/>
        </w:numPr>
        <w:spacing w:before="120" w:after="120" w:line="360" w:lineRule="auto"/>
        <w:jc w:val="right"/>
        <w:rPr>
          <w:rFonts w:hint="eastAsia" w:ascii="宋体" w:hAnsi="宋体" w:eastAsia="宋体" w:cs="Arial"/>
          <w:b/>
          <w:bCs/>
          <w:color w:val="000000" w:themeColor="text1"/>
          <w:sz w:val="24"/>
          <w14:textFill>
            <w14:solidFill>
              <w14:schemeClr w14:val="tx1"/>
            </w14:solidFill>
          </w14:textFill>
        </w:rPr>
      </w:pPr>
      <w:r>
        <w:rPr>
          <w:rFonts w:hint="eastAsia" w:ascii="宋体" w:hAnsi="宋体" w:eastAsia="宋体" w:cs="Arial"/>
          <w:color w:val="0D0D0D" w:themeColor="text1" w:themeTint="F2"/>
          <w:sz w:val="24"/>
          <w14:textFill>
            <w14:solidFill>
              <w14:schemeClr w14:val="tx1">
                <w14:lumMod w14:val="95000"/>
                <w14:lumOff w14:val="5000"/>
              </w14:schemeClr>
            </w14:solidFill>
          </w14:textFill>
        </w:rPr>
        <w:t>日    期：____年____月____日</w:t>
      </w:r>
    </w:p>
    <w:sectPr>
      <w:headerReference r:id="rId6" w:type="default"/>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72067381"/>
    </w:sdtPr>
    <w:sdtContent>
      <w:sdt>
        <w:sdtPr>
          <w:id w:val="1728636285"/>
        </w:sdtPr>
        <w:sdtContent>
          <w:p w14:paraId="082F8485">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21FB950C">
    <w:pPr>
      <w:pStyle w:val="2"/>
      <w:tabs>
        <w:tab w:val="center" w:pos="4320"/>
        <w:tab w:val="right" w:pos="8640"/>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8E55B">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E5554"/>
    <w:multiLevelType w:val="multilevel"/>
    <w:tmpl w:val="083E5554"/>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0B6002FA"/>
    <w:multiLevelType w:val="multilevel"/>
    <w:tmpl w:val="0B6002FA"/>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C6D74E7"/>
    <w:multiLevelType w:val="multilevel"/>
    <w:tmpl w:val="0C6D74E7"/>
    <w:lvl w:ilvl="0" w:tentative="0">
      <w:start w:val="1"/>
      <w:numFmt w:val="decimal"/>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0D1B7009"/>
    <w:multiLevelType w:val="multilevel"/>
    <w:tmpl w:val="0D1B7009"/>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3246F0A"/>
    <w:multiLevelType w:val="multilevel"/>
    <w:tmpl w:val="13246F0A"/>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B9F57D4"/>
    <w:multiLevelType w:val="multilevel"/>
    <w:tmpl w:val="1B9F57D4"/>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4904F74"/>
    <w:multiLevelType w:val="multilevel"/>
    <w:tmpl w:val="24904F74"/>
    <w:lvl w:ilvl="0" w:tentative="0">
      <w:start w:val="1"/>
      <w:numFmt w:val="japaneseCounting"/>
      <w:lvlText w:val="%1、"/>
      <w:lvlJc w:val="left"/>
      <w:pPr>
        <w:ind w:left="510" w:hanging="510"/>
      </w:pPr>
      <w:rPr>
        <w:rFonts w:hint="default" w:cs="Arial"/>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8FC7484"/>
    <w:multiLevelType w:val="multilevel"/>
    <w:tmpl w:val="28FC7484"/>
    <w:lvl w:ilvl="0" w:tentative="0">
      <w:start w:val="1"/>
      <w:numFmt w:val="japaneseCounting"/>
      <w:lvlText w:val="%1、"/>
      <w:lvlJc w:val="left"/>
      <w:pPr>
        <w:ind w:left="510" w:hanging="510"/>
      </w:pPr>
      <w:rPr>
        <w:rFonts w:hint="default" w:cs="Arial"/>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298B7380"/>
    <w:multiLevelType w:val="singleLevel"/>
    <w:tmpl w:val="298B7380"/>
    <w:lvl w:ilvl="0" w:tentative="0">
      <w:start w:val="1"/>
      <w:numFmt w:val="decimal"/>
      <w:suff w:val="nothing"/>
      <w:lvlText w:val="%1、"/>
      <w:lvlJc w:val="left"/>
    </w:lvl>
  </w:abstractNum>
  <w:abstractNum w:abstractNumId="9">
    <w:nsid w:val="2A4B4C2A"/>
    <w:multiLevelType w:val="multilevel"/>
    <w:tmpl w:val="2A4B4C2A"/>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2FF62101"/>
    <w:multiLevelType w:val="multilevel"/>
    <w:tmpl w:val="2FF62101"/>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31CB6847"/>
    <w:multiLevelType w:val="multilevel"/>
    <w:tmpl w:val="31CB6847"/>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3BFF5699"/>
    <w:multiLevelType w:val="multilevel"/>
    <w:tmpl w:val="3BFF5699"/>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46ED3999"/>
    <w:multiLevelType w:val="multilevel"/>
    <w:tmpl w:val="46ED3999"/>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54B97FB0"/>
    <w:multiLevelType w:val="multilevel"/>
    <w:tmpl w:val="54B97F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82F5BD8"/>
    <w:multiLevelType w:val="multilevel"/>
    <w:tmpl w:val="582F5BD8"/>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5B44130F"/>
    <w:multiLevelType w:val="multilevel"/>
    <w:tmpl w:val="5B44130F"/>
    <w:lvl w:ilvl="0" w:tentative="0">
      <w:start w:val="1"/>
      <w:numFmt w:val="decimal"/>
      <w:lvlText w:val="%1."/>
      <w:lvlJc w:val="left"/>
      <w:rPr>
        <w:b w:val="0"/>
        <w:bCs/>
        <w:color w:val="000000" w:themeColor="text1"/>
        <w14:textFill>
          <w14:solidFill>
            <w14:schemeClr w14:val="tx1"/>
          </w14:solidFill>
        </w14:textFil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5EE961D1"/>
    <w:multiLevelType w:val="multilevel"/>
    <w:tmpl w:val="5EE961D1"/>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5F24431C"/>
    <w:multiLevelType w:val="multilevel"/>
    <w:tmpl w:val="5F24431C"/>
    <w:lvl w:ilvl="0" w:tentative="0">
      <w:start w:val="1"/>
      <w:numFmt w:val="decimal"/>
      <w:lvlText w:val="%1."/>
      <w:lvlJc w:val="left"/>
      <w:rPr>
        <w:color w:val="000000" w:themeColor="text1"/>
        <w14:textFill>
          <w14:solidFill>
            <w14:schemeClr w14:val="tx1"/>
          </w14:solidFill>
        </w14:textFil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602940AB"/>
    <w:multiLevelType w:val="multilevel"/>
    <w:tmpl w:val="602940AB"/>
    <w:lvl w:ilvl="0" w:tentative="0">
      <w:start w:val="1"/>
      <w:numFmt w:val="japaneseCounting"/>
      <w:lvlText w:val="%1、"/>
      <w:lvlJc w:val="left"/>
      <w:pPr>
        <w:ind w:left="510" w:hanging="510"/>
      </w:pPr>
      <w:rPr>
        <w:rFonts w:hint="default" w:cs="Arial"/>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0">
    <w:nsid w:val="64E738B3"/>
    <w:multiLevelType w:val="multilevel"/>
    <w:tmpl w:val="64E738B3"/>
    <w:lvl w:ilvl="0" w:tentative="0">
      <w:start w:val="1"/>
      <w:numFmt w:val="decimal"/>
      <w:lvlText w:val="%1."/>
      <w:lvlJc w:val="left"/>
      <w:rPr>
        <w:rFonts w:hint="default"/>
        <w:b w:val="0"/>
        <w:bCs w:val="0"/>
        <w:color w:val="000000" w:themeColor="text1"/>
        <w14:textFill>
          <w14:solidFill>
            <w14:schemeClr w14:val="tx1"/>
          </w14:solidFill>
        </w14:textFil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6E88337A"/>
    <w:multiLevelType w:val="multilevel"/>
    <w:tmpl w:val="6E88337A"/>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6F0B440F"/>
    <w:multiLevelType w:val="multilevel"/>
    <w:tmpl w:val="6F0B440F"/>
    <w:lvl w:ilvl="0" w:tentative="0">
      <w:start w:val="1"/>
      <w:numFmt w:val="japaneseCounting"/>
      <w:lvlText w:val="%1、"/>
      <w:lvlJc w:val="left"/>
      <w:pPr>
        <w:ind w:left="510" w:hanging="510"/>
      </w:pPr>
      <w:rPr>
        <w:rFonts w:hint="default" w:cs="Arial"/>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3">
    <w:nsid w:val="7A4A423B"/>
    <w:multiLevelType w:val="multilevel"/>
    <w:tmpl w:val="7A4A423B"/>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7EBD78EA"/>
    <w:multiLevelType w:val="multilevel"/>
    <w:tmpl w:val="7EBD78EA"/>
    <w:lvl w:ilvl="0" w:tentative="0">
      <w:start w:val="1"/>
      <w:numFmt w:val="decimal"/>
      <w:lvlText w:val="%1."/>
      <w:lvlJc w:val="left"/>
      <w:rPr>
        <w:color w:val="auto"/>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22"/>
  </w:num>
  <w:num w:numId="2">
    <w:abstractNumId w:val="16"/>
  </w:num>
  <w:num w:numId="3">
    <w:abstractNumId w:val="20"/>
  </w:num>
  <w:num w:numId="4">
    <w:abstractNumId w:val="1"/>
  </w:num>
  <w:num w:numId="5">
    <w:abstractNumId w:val="0"/>
  </w:num>
  <w:num w:numId="6">
    <w:abstractNumId w:val="9"/>
  </w:num>
  <w:num w:numId="7">
    <w:abstractNumId w:val="18"/>
  </w:num>
  <w:num w:numId="8">
    <w:abstractNumId w:val="6"/>
  </w:num>
  <w:num w:numId="9">
    <w:abstractNumId w:val="21"/>
  </w:num>
  <w:num w:numId="10">
    <w:abstractNumId w:val="17"/>
  </w:num>
  <w:num w:numId="11">
    <w:abstractNumId w:val="15"/>
  </w:num>
  <w:num w:numId="12">
    <w:abstractNumId w:val="5"/>
  </w:num>
  <w:num w:numId="13">
    <w:abstractNumId w:val="11"/>
  </w:num>
  <w:num w:numId="14">
    <w:abstractNumId w:val="19"/>
  </w:num>
  <w:num w:numId="15">
    <w:abstractNumId w:val="3"/>
  </w:num>
  <w:num w:numId="16">
    <w:abstractNumId w:val="10"/>
  </w:num>
  <w:num w:numId="17">
    <w:abstractNumId w:val="12"/>
  </w:num>
  <w:num w:numId="18">
    <w:abstractNumId w:val="7"/>
  </w:num>
  <w:num w:numId="19">
    <w:abstractNumId w:val="24"/>
  </w:num>
  <w:num w:numId="20">
    <w:abstractNumId w:val="13"/>
  </w:num>
  <w:num w:numId="21">
    <w:abstractNumId w:val="2"/>
  </w:num>
  <w:num w:numId="22">
    <w:abstractNumId w:val="4"/>
  </w:num>
  <w:num w:numId="23">
    <w:abstractNumId w:val="14"/>
  </w:num>
  <w:num w:numId="24">
    <w:abstractNumId w:val="2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1D9"/>
    <w:rsid w:val="00014388"/>
    <w:rsid w:val="00015C73"/>
    <w:rsid w:val="00021FA4"/>
    <w:rsid w:val="0002370F"/>
    <w:rsid w:val="0003693D"/>
    <w:rsid w:val="0004377B"/>
    <w:rsid w:val="000602BF"/>
    <w:rsid w:val="00086E71"/>
    <w:rsid w:val="000A56E6"/>
    <w:rsid w:val="000E04C8"/>
    <w:rsid w:val="000E2CAC"/>
    <w:rsid w:val="000F39C7"/>
    <w:rsid w:val="000F7CCC"/>
    <w:rsid w:val="000F7CF9"/>
    <w:rsid w:val="00105880"/>
    <w:rsid w:val="00105AAF"/>
    <w:rsid w:val="001105F1"/>
    <w:rsid w:val="00110772"/>
    <w:rsid w:val="0012090E"/>
    <w:rsid w:val="001264E7"/>
    <w:rsid w:val="001568FC"/>
    <w:rsid w:val="00173FB6"/>
    <w:rsid w:val="00177B60"/>
    <w:rsid w:val="00181A1F"/>
    <w:rsid w:val="0018366F"/>
    <w:rsid w:val="001932AC"/>
    <w:rsid w:val="00193917"/>
    <w:rsid w:val="00195CC0"/>
    <w:rsid w:val="001A7AD4"/>
    <w:rsid w:val="001D5A3E"/>
    <w:rsid w:val="001F2C27"/>
    <w:rsid w:val="00200155"/>
    <w:rsid w:val="0020025B"/>
    <w:rsid w:val="0020128D"/>
    <w:rsid w:val="00213667"/>
    <w:rsid w:val="00213FFD"/>
    <w:rsid w:val="002148BC"/>
    <w:rsid w:val="00250E61"/>
    <w:rsid w:val="00267D9E"/>
    <w:rsid w:val="0027259D"/>
    <w:rsid w:val="002765A4"/>
    <w:rsid w:val="002809D3"/>
    <w:rsid w:val="00285EA6"/>
    <w:rsid w:val="002901B6"/>
    <w:rsid w:val="00291EC1"/>
    <w:rsid w:val="002A7A69"/>
    <w:rsid w:val="002B0B15"/>
    <w:rsid w:val="002B3101"/>
    <w:rsid w:val="002C36EF"/>
    <w:rsid w:val="002C476A"/>
    <w:rsid w:val="002E2B85"/>
    <w:rsid w:val="002F198C"/>
    <w:rsid w:val="002F72BC"/>
    <w:rsid w:val="00321A78"/>
    <w:rsid w:val="00336D93"/>
    <w:rsid w:val="0035066C"/>
    <w:rsid w:val="00355235"/>
    <w:rsid w:val="003700F5"/>
    <w:rsid w:val="0037117C"/>
    <w:rsid w:val="003A26F2"/>
    <w:rsid w:val="003A3589"/>
    <w:rsid w:val="003A7D23"/>
    <w:rsid w:val="003C1400"/>
    <w:rsid w:val="003C3254"/>
    <w:rsid w:val="003D1265"/>
    <w:rsid w:val="003D1AB3"/>
    <w:rsid w:val="003D3F9F"/>
    <w:rsid w:val="003D7E31"/>
    <w:rsid w:val="003F000B"/>
    <w:rsid w:val="003F6778"/>
    <w:rsid w:val="00425B97"/>
    <w:rsid w:val="004326DD"/>
    <w:rsid w:val="00464421"/>
    <w:rsid w:val="00467EE3"/>
    <w:rsid w:val="00483B4F"/>
    <w:rsid w:val="004876E8"/>
    <w:rsid w:val="004A3CDD"/>
    <w:rsid w:val="004C6FBC"/>
    <w:rsid w:val="004D544C"/>
    <w:rsid w:val="004E328B"/>
    <w:rsid w:val="004F258B"/>
    <w:rsid w:val="004F5AF7"/>
    <w:rsid w:val="004F776C"/>
    <w:rsid w:val="005141A8"/>
    <w:rsid w:val="005311D9"/>
    <w:rsid w:val="00537B3F"/>
    <w:rsid w:val="005421A7"/>
    <w:rsid w:val="00555649"/>
    <w:rsid w:val="00590151"/>
    <w:rsid w:val="00590898"/>
    <w:rsid w:val="00591914"/>
    <w:rsid w:val="00592FF2"/>
    <w:rsid w:val="005A402A"/>
    <w:rsid w:val="005C2E8F"/>
    <w:rsid w:val="005C3096"/>
    <w:rsid w:val="005C47CF"/>
    <w:rsid w:val="005D5450"/>
    <w:rsid w:val="005E4F01"/>
    <w:rsid w:val="00606788"/>
    <w:rsid w:val="00633C3D"/>
    <w:rsid w:val="00645A5A"/>
    <w:rsid w:val="0065147C"/>
    <w:rsid w:val="00654D88"/>
    <w:rsid w:val="00671DB3"/>
    <w:rsid w:val="00673219"/>
    <w:rsid w:val="00681DA7"/>
    <w:rsid w:val="00696BE3"/>
    <w:rsid w:val="00696E59"/>
    <w:rsid w:val="006A6807"/>
    <w:rsid w:val="006D2CDC"/>
    <w:rsid w:val="006E5448"/>
    <w:rsid w:val="006E5844"/>
    <w:rsid w:val="006E711F"/>
    <w:rsid w:val="006F337D"/>
    <w:rsid w:val="00720346"/>
    <w:rsid w:val="00725F63"/>
    <w:rsid w:val="007533C4"/>
    <w:rsid w:val="00764B76"/>
    <w:rsid w:val="007757A8"/>
    <w:rsid w:val="00776519"/>
    <w:rsid w:val="007913DD"/>
    <w:rsid w:val="00791743"/>
    <w:rsid w:val="00797DCD"/>
    <w:rsid w:val="007A0DF5"/>
    <w:rsid w:val="007B1805"/>
    <w:rsid w:val="007B7757"/>
    <w:rsid w:val="007C23DD"/>
    <w:rsid w:val="007C6836"/>
    <w:rsid w:val="007D3ED3"/>
    <w:rsid w:val="007D6FFF"/>
    <w:rsid w:val="007E4B81"/>
    <w:rsid w:val="007E6BC0"/>
    <w:rsid w:val="008008AC"/>
    <w:rsid w:val="0080354D"/>
    <w:rsid w:val="008221FA"/>
    <w:rsid w:val="0082224B"/>
    <w:rsid w:val="00834880"/>
    <w:rsid w:val="00845107"/>
    <w:rsid w:val="008C3164"/>
    <w:rsid w:val="008C713F"/>
    <w:rsid w:val="008C7666"/>
    <w:rsid w:val="008D548E"/>
    <w:rsid w:val="008D54AD"/>
    <w:rsid w:val="008E294D"/>
    <w:rsid w:val="008E68E0"/>
    <w:rsid w:val="008E770F"/>
    <w:rsid w:val="00901EE3"/>
    <w:rsid w:val="009057A9"/>
    <w:rsid w:val="00917F1D"/>
    <w:rsid w:val="00940F2B"/>
    <w:rsid w:val="00942BE2"/>
    <w:rsid w:val="00952060"/>
    <w:rsid w:val="00954C85"/>
    <w:rsid w:val="009601FB"/>
    <w:rsid w:val="00966E6D"/>
    <w:rsid w:val="0099239E"/>
    <w:rsid w:val="009928CC"/>
    <w:rsid w:val="00995681"/>
    <w:rsid w:val="009971AA"/>
    <w:rsid w:val="009A7C6B"/>
    <w:rsid w:val="009B533E"/>
    <w:rsid w:val="009C2A89"/>
    <w:rsid w:val="009C3E3E"/>
    <w:rsid w:val="009D43F9"/>
    <w:rsid w:val="009F3F34"/>
    <w:rsid w:val="00A02453"/>
    <w:rsid w:val="00A159AD"/>
    <w:rsid w:val="00A16FBD"/>
    <w:rsid w:val="00A229AE"/>
    <w:rsid w:val="00A24B51"/>
    <w:rsid w:val="00A32641"/>
    <w:rsid w:val="00A422BA"/>
    <w:rsid w:val="00A46CBC"/>
    <w:rsid w:val="00A5413B"/>
    <w:rsid w:val="00A558AC"/>
    <w:rsid w:val="00A57782"/>
    <w:rsid w:val="00A57B23"/>
    <w:rsid w:val="00A73332"/>
    <w:rsid w:val="00A75704"/>
    <w:rsid w:val="00A81A6F"/>
    <w:rsid w:val="00A83D49"/>
    <w:rsid w:val="00A97D70"/>
    <w:rsid w:val="00AA5698"/>
    <w:rsid w:val="00AA7356"/>
    <w:rsid w:val="00AA75F3"/>
    <w:rsid w:val="00AA7F57"/>
    <w:rsid w:val="00AB0865"/>
    <w:rsid w:val="00AC1568"/>
    <w:rsid w:val="00AC6D72"/>
    <w:rsid w:val="00AF1597"/>
    <w:rsid w:val="00B006D9"/>
    <w:rsid w:val="00B02550"/>
    <w:rsid w:val="00B064A5"/>
    <w:rsid w:val="00B11F58"/>
    <w:rsid w:val="00B307FF"/>
    <w:rsid w:val="00B31D3B"/>
    <w:rsid w:val="00B40661"/>
    <w:rsid w:val="00B538EE"/>
    <w:rsid w:val="00B53A90"/>
    <w:rsid w:val="00B608EB"/>
    <w:rsid w:val="00B621B7"/>
    <w:rsid w:val="00B66B2F"/>
    <w:rsid w:val="00B83A15"/>
    <w:rsid w:val="00B845FC"/>
    <w:rsid w:val="00B85A6C"/>
    <w:rsid w:val="00B8603D"/>
    <w:rsid w:val="00BA09C8"/>
    <w:rsid w:val="00BA2054"/>
    <w:rsid w:val="00BC1F04"/>
    <w:rsid w:val="00BD2227"/>
    <w:rsid w:val="00BF11F1"/>
    <w:rsid w:val="00BF626F"/>
    <w:rsid w:val="00BF70AC"/>
    <w:rsid w:val="00C03360"/>
    <w:rsid w:val="00C06852"/>
    <w:rsid w:val="00C06C07"/>
    <w:rsid w:val="00C12216"/>
    <w:rsid w:val="00C12DA2"/>
    <w:rsid w:val="00C14141"/>
    <w:rsid w:val="00C20CD6"/>
    <w:rsid w:val="00C307A3"/>
    <w:rsid w:val="00C40EC8"/>
    <w:rsid w:val="00C4219C"/>
    <w:rsid w:val="00C44A86"/>
    <w:rsid w:val="00C500C3"/>
    <w:rsid w:val="00C56317"/>
    <w:rsid w:val="00C60F08"/>
    <w:rsid w:val="00C71893"/>
    <w:rsid w:val="00C748F7"/>
    <w:rsid w:val="00C820A3"/>
    <w:rsid w:val="00C96D59"/>
    <w:rsid w:val="00CD71BD"/>
    <w:rsid w:val="00CF4BB2"/>
    <w:rsid w:val="00D033FC"/>
    <w:rsid w:val="00D1528A"/>
    <w:rsid w:val="00D32F33"/>
    <w:rsid w:val="00D52B96"/>
    <w:rsid w:val="00D578D2"/>
    <w:rsid w:val="00D67038"/>
    <w:rsid w:val="00DB51FC"/>
    <w:rsid w:val="00DC797D"/>
    <w:rsid w:val="00DC799D"/>
    <w:rsid w:val="00DE3590"/>
    <w:rsid w:val="00DE6BDF"/>
    <w:rsid w:val="00E2499A"/>
    <w:rsid w:val="00E273EA"/>
    <w:rsid w:val="00E45E4D"/>
    <w:rsid w:val="00E51A42"/>
    <w:rsid w:val="00E51D89"/>
    <w:rsid w:val="00E577FE"/>
    <w:rsid w:val="00E66986"/>
    <w:rsid w:val="00E66D7C"/>
    <w:rsid w:val="00E7176A"/>
    <w:rsid w:val="00EA3087"/>
    <w:rsid w:val="00EB72CA"/>
    <w:rsid w:val="00EC6C2A"/>
    <w:rsid w:val="00ED444E"/>
    <w:rsid w:val="00ED7918"/>
    <w:rsid w:val="00EE4930"/>
    <w:rsid w:val="00EF4E45"/>
    <w:rsid w:val="00EF6128"/>
    <w:rsid w:val="00F02268"/>
    <w:rsid w:val="00F15D30"/>
    <w:rsid w:val="00F32A1A"/>
    <w:rsid w:val="00F3416F"/>
    <w:rsid w:val="00F42ED6"/>
    <w:rsid w:val="00F47524"/>
    <w:rsid w:val="00F54FEE"/>
    <w:rsid w:val="00F67D97"/>
    <w:rsid w:val="00F8015A"/>
    <w:rsid w:val="00F92780"/>
    <w:rsid w:val="00FA0DAA"/>
    <w:rsid w:val="00FA73A2"/>
    <w:rsid w:val="00FC1CFC"/>
    <w:rsid w:val="00FE450C"/>
    <w:rsid w:val="00FE5462"/>
    <w:rsid w:val="00FE5FA5"/>
    <w:rsid w:val="00FF1CAA"/>
    <w:rsid w:val="044F0706"/>
    <w:rsid w:val="04FD20EA"/>
    <w:rsid w:val="06C132EB"/>
    <w:rsid w:val="06E25590"/>
    <w:rsid w:val="091E5277"/>
    <w:rsid w:val="095974FF"/>
    <w:rsid w:val="0C4125F3"/>
    <w:rsid w:val="0DDF16A5"/>
    <w:rsid w:val="12010625"/>
    <w:rsid w:val="12BC1060"/>
    <w:rsid w:val="130628D8"/>
    <w:rsid w:val="14290EA9"/>
    <w:rsid w:val="143E4A8E"/>
    <w:rsid w:val="17297DDB"/>
    <w:rsid w:val="1BA87B19"/>
    <w:rsid w:val="1BB07DFC"/>
    <w:rsid w:val="1C0D0F8A"/>
    <w:rsid w:val="1C377CCD"/>
    <w:rsid w:val="1ED0096A"/>
    <w:rsid w:val="200F54C2"/>
    <w:rsid w:val="26A03BF4"/>
    <w:rsid w:val="26D16275"/>
    <w:rsid w:val="277620E2"/>
    <w:rsid w:val="28B9246E"/>
    <w:rsid w:val="2BEE4D4C"/>
    <w:rsid w:val="2C580B33"/>
    <w:rsid w:val="2CA23219"/>
    <w:rsid w:val="2CA62D0A"/>
    <w:rsid w:val="311D3092"/>
    <w:rsid w:val="33A010E0"/>
    <w:rsid w:val="361B6D5D"/>
    <w:rsid w:val="3D394B87"/>
    <w:rsid w:val="3E3C0932"/>
    <w:rsid w:val="41C31BEE"/>
    <w:rsid w:val="461F70F1"/>
    <w:rsid w:val="477311B6"/>
    <w:rsid w:val="49FC6435"/>
    <w:rsid w:val="4A742241"/>
    <w:rsid w:val="4DAE54CC"/>
    <w:rsid w:val="4E3B5D26"/>
    <w:rsid w:val="4F082398"/>
    <w:rsid w:val="518B234A"/>
    <w:rsid w:val="52181E50"/>
    <w:rsid w:val="54A86969"/>
    <w:rsid w:val="54BE2EAE"/>
    <w:rsid w:val="568630E0"/>
    <w:rsid w:val="5802668B"/>
    <w:rsid w:val="585B6083"/>
    <w:rsid w:val="59F36B5D"/>
    <w:rsid w:val="5A557999"/>
    <w:rsid w:val="5DF539A1"/>
    <w:rsid w:val="60F33A68"/>
    <w:rsid w:val="613227E3"/>
    <w:rsid w:val="62585BA2"/>
    <w:rsid w:val="62DD5797"/>
    <w:rsid w:val="6397705F"/>
    <w:rsid w:val="66B729A5"/>
    <w:rsid w:val="66EA2B7D"/>
    <w:rsid w:val="6A35494E"/>
    <w:rsid w:val="6B1336F4"/>
    <w:rsid w:val="6B4F38DD"/>
    <w:rsid w:val="6BB362CE"/>
    <w:rsid w:val="6CBC13B9"/>
    <w:rsid w:val="6FB73F94"/>
    <w:rsid w:val="70AA1654"/>
    <w:rsid w:val="70CF42EE"/>
    <w:rsid w:val="722E5D07"/>
    <w:rsid w:val="72C651DC"/>
    <w:rsid w:val="78262E30"/>
    <w:rsid w:val="79A15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spacing w:after="0" w:line="240" w:lineRule="auto"/>
    </w:pPr>
    <w:rPr>
      <w:rFonts w:ascii="Calibri" w:hAnsi="Calibri" w:eastAsia="宋体" w:cs="Times New Roman"/>
      <w:sz w:val="18"/>
      <w:szCs w:val="18"/>
      <w14:ligatures w14:val="none"/>
    </w:rPr>
  </w:style>
  <w:style w:type="paragraph" w:styleId="3">
    <w:name w:val="header"/>
    <w:basedOn w:val="1"/>
    <w:link w:val="12"/>
    <w:unhideWhenUsed/>
    <w:qFormat/>
    <w:uiPriority w:val="99"/>
    <w:pPr>
      <w:tabs>
        <w:tab w:val="center" w:pos="4153"/>
        <w:tab w:val="right" w:pos="8306"/>
      </w:tabs>
      <w:snapToGrid w:val="0"/>
      <w:spacing w:line="240" w:lineRule="auto"/>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22"/>
    <w:rPr>
      <w:b/>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paragraph" w:styleId="9">
    <w:name w:val="List Paragraph"/>
    <w:basedOn w:val="1"/>
    <w:qFormat/>
    <w:uiPriority w:val="34"/>
    <w:pPr>
      <w:ind w:firstLine="420" w:firstLineChars="200"/>
    </w:pPr>
  </w:style>
  <w:style w:type="character" w:customStyle="1" w:styleId="10">
    <w:name w:val="页脚 字符"/>
    <w:basedOn w:val="6"/>
    <w:link w:val="2"/>
    <w:qFormat/>
    <w:uiPriority w:val="99"/>
    <w:rPr>
      <w:rFonts w:ascii="Calibri" w:hAnsi="Calibri" w:eastAsia="宋体" w:cs="Times New Roman"/>
      <w:sz w:val="18"/>
      <w:szCs w:val="18"/>
      <w14:ligatures w14:val="none"/>
    </w:rPr>
  </w:style>
  <w:style w:type="table" w:customStyle="1" w:styleId="11">
    <w:name w:val="网格型1"/>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basedOn w:val="6"/>
    <w:link w:val="3"/>
    <w:qFormat/>
    <w:uiPriority w:val="99"/>
    <w:rPr>
      <w:sz w:val="18"/>
      <w:szCs w:val="18"/>
    </w:rPr>
  </w:style>
  <w:style w:type="paragraph" w:customStyle="1" w:styleId="13">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4">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5">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6E6155-9018-4D16-A539-1D9421AF6764}">
  <ds:schemaRefs/>
</ds:datastoreItem>
</file>

<file path=docProps/app.xml><?xml version="1.0" encoding="utf-8"?>
<Properties xmlns="http://schemas.openxmlformats.org/officeDocument/2006/extended-properties" xmlns:vt="http://schemas.openxmlformats.org/officeDocument/2006/docPropsVTypes">
  <Template>Normal</Template>
  <Pages>42</Pages>
  <Words>14275</Words>
  <Characters>14759</Characters>
  <Lines>1447</Lines>
  <Paragraphs>1393</Paragraphs>
  <TotalTime>193</TotalTime>
  <ScaleCrop>false</ScaleCrop>
  <LinksUpToDate>false</LinksUpToDate>
  <CharactersWithSpaces>15107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2026-08-26T08:14:00Z</dcterms:created>
  <dc:creator>Apache POI</dc:creator>
  <cp:lastModifiedBy>L</cp:lastModifiedBy>
  <dcterms:modified xsi:type="dcterms:W3CDTF">2026-10-12T01:20:36Z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eyJoZGlkIjoiNmUwNDQ0OWY1Njk1ZGYwYjI5Mjc0MjA1N2QxNGViOGMiLCJ1c2VySWQiOiIxMjQwMzUzODczIn0=</vt:lpwstr>
  </property>
  <property fmtid="{D5CDD505-2E9C-101B-9397-08002B2CF9AE}" pid="3" name="KSOProductBuildVer">
    <vt:lpwstr>2052-12.1.0.28488</vt:lpwstr>
  </property>
  <property fmtid="{D5CDD505-2E9C-101B-9397-08002B2CF9AE}" pid="4" name="ICV">
    <vt:lpwstr>9AA61B028DFB484EBBD3E4A5A7B35EDF_13</vt:lpwstr>
  </property>
</Properties>
</file>